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Developer with over 7 years of extensive experience in designing, developing, and maintaining server-side applications and integrations, specializing in Adobe Experience Manager (AEM) and enterprise-level content management systems. Proven expertise in scalable solution architecture and strong adherence to security practices for government-compliant projects. Expert in Agile methodologies, fostering cross-functional collaboration within diverse teams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AEM, OSGi, Apache Sling, Spring Boot, RESTful APIs,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GovCloud, Docker, Kubernetes,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STIGs, RMF, OWASP, DoD Cybersecurity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Code Review, Backlog Grooming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Middleware, Microservices,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ElasticSearch, Apache Kafka,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server-side components and integrations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OSGi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security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custom workflows that powered critical functionalities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ensuring adherence to government cybersecurity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STIGs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RMF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AEM architects and frontend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application development processes and deliver high-quality software solutions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conducted regular code reviews to identify vulnerabilities, conforming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enhancing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with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middleware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exchange efficiency between internal and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improved delivery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across multiple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 in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troubleshooting efforts for backend performance bottlenecks, employing monitoring tools to ensure seamless operations and robust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reliability within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workflows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tracking across multiple concurrent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scenarios to assess application scalability and performance under peak load conditions, resulting in a 15% improvement in deployment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microservices architecture, ensuring modularity and extensibility of applications while adhering to integration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to mentor junior developers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integration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solutions with dependency injection and component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to support mobile and web applications, ensuring seamless integration and functionality across platforms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 to develop features and improve existing functionalities, focusing on user experience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within project lifecycle to align with industry standards and client requirements for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 to ensure consistency across deployment pipelines, significantly reducing setup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efforts, including schema design, stored procedures, and query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facilitating knowledge sharing among team members to improve code quality and adoption of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authentication protocols, including OAuth and SAML,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system documentation to ensure compliance with project specifications, contributing to increased code reliability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on best practices for software craftsmanship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various development processes by automating system builds and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40%.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