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Back End Engineer with over 8 years of experience in developing high-performance APIs and backend systems, leveraging knowledge of Go, Postgres, and cloud infrastructure. Proven track record in implementing service-oriented architecture and optimizing database management, aiming to contribute to the context-based insurance solutions at Quanata.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gRPC, Kafka,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Effective Communication,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client-facing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flows between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for underwriting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reliability, resulting in 20% faster data access for application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for APIs, achieving 95% code coverage and enhancing software reliability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meetings to gather requirements, utilizing effective communication to align technical deliverables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Docker containers, streamlining deployment processes and maintaining high availability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dynamic machine learning models into the system, increasing the intelligence of industry-leading policy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for scalability, implementing service-oriented design patterns that accommodated a 50% increase in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smooth scaling and management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monitoring to identify bottlenecks in application workflows, leading to significant enhancements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share sessions focusing on best practices in software development, influencing team culture towards high-quality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changes while minimizing downtime during system upgrades, ensuring data integrity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that enhanced incident management, resulting in quicker resolutions of critical issues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backend technologies and coding best practices, helping to develop their skills in modern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high-performance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modeling and migration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manipulation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flexible and efficient data retrieval strategies with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frequencies and reducing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and prioritize feature enhancements based on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 endpoints and microservices, streamlining onboarding processes for new developers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focused on service-oriented architecture principles, ensuring adherence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sessions to improve project workflows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line with best security practices, enhancing platform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reducing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RESTful standards and best practices for backend services, ensuring consistency and maintainability across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workflow, streamlining local development environments and simplifying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for API integration with external partners, enhancing overall product capabilities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new features delivered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leveraging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translate client needs into technical requirements, demonstrating strong problem-solving skills in a collaborative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