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Azure Architect and Administrator with extensive background in cloud-based solutions, infrastructure management, and operational excellence. Proven ability to define and manage cloud architecture, ensure high availability, and implement robust security measures. Skilled in collaborative problem-solving and navigating across teams to deliver impactful solutions that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Azure Resource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Load Balancers, DNS Management,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SQL Database, Cosmos 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Container Instances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Security Center, IAM, Network Security Groups, Azure Active Directory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architecture solutions for clients,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Azure environments while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 availability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disaster recovery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ensuring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document technical structures, aligning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specific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Flow charted resource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Resource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costs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governance and compliance while protecting sensitive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monitoring dashboards, enabling proactive issue resolution before impacting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migrate clients from on-premises data centers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their cloud journey and increasing operational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repetitive tasks and improve service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to validate adherence to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resource configurations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internal training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 management, resulting in a 25% increase in deployment speed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setups, including flow diagrams and architecture schematics, ensuring clarity and ease of understanding for future reference by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IAM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rulesets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fortifying client infrastructures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code reviews, ensuring all infrastructure as code adheres to organizational standards and enhancing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progress, relaying technical insights that informed development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optimized performance for multiple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server, and load balancer set-ups as part of client migration projects transitioning to cloud-based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clients' cloud operational efficiency by integrating monitoring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standards were met across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involving VPN configurations and firewall setups to ensure secure access to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development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throughout project lifecycles, improving collaboration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social engineering awareness training, reinforcing cloud security measures to combat rising cybersecurity threats.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user credentials.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engineering teams in moving legacy systems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clients to draft technical specifications for upcoming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projects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their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innovative technology solutions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domain that improved service delivery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