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experienced Senior Axiom SL Engineer with a robust background in regulatory reporting, specializing in Axiom SL v9 and v10. Proficient in creating custom workflows, report customization, and configuration to support complex financial services. Adept at collaborating with cross-functional teams to optimize reporting processes and enhance operational efficiency. Excels in both relational and dimensional modeling, with strong capabilities in end-to-end reporting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Java, JavaScript,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Axiom SL, Free Form Report, ETL Tools,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BI:</w:t>
      </w:r>
      <w:r w:rsidRPr="00C3688B">
        <w:rPr>
          <w:rFonts w:ascii="Arial" w:hAnsi="Arial" w:cs="Arial"/>
          <w:color w:val="424242" w:themeColor="text1" w:themeShade="BF"/>
          <w:sz w:val="20"/>
          <w:szCs w:val="20"/>
        </w:rPr>
        <w:t xml:space="preserve"> Tableau, Power BI, QlikView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Techniques:</w:t>
      </w:r>
      <w:r w:rsidRPr="00C3688B">
        <w:rPr>
          <w:rFonts w:ascii="Arial" w:hAnsi="Arial" w:cs="Arial"/>
          <w:color w:val="424242" w:themeColor="text1" w:themeShade="BF"/>
          <w:sz w:val="20"/>
          <w:szCs w:val="20"/>
        </w:rPr>
        <w:t xml:space="preserve"> Relational Modeling, Dimensional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Regulations:</w:t>
      </w:r>
      <w:r w:rsidRPr="00C3688B">
        <w:rPr>
          <w:rFonts w:ascii="Arial" w:hAnsi="Arial" w:cs="Arial"/>
          <w:color w:val="424242" w:themeColor="text1" w:themeShade="BF"/>
          <w:sz w:val="20"/>
          <w:szCs w:val="20"/>
        </w:rPr>
        <w:t xml:space="preserve"> SEC Reporting, Regulatory Reporting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Axiom SL reporting solutions for regulatory compliance utilizing </w:t>
      </w:r>
      <w:r w:rsidRPr="00C3688B">
        <w:rPr>
          <w:rFonts w:ascii="Arial" w:hAnsi="Arial" w:cs="Arial"/>
          <w:b/>
          <w:color w:val="424242" w:themeColor="text1" w:themeShade="BF"/>
          <w:sz w:val="20"/>
          <w:szCs w:val="20"/>
        </w:rPr>
        <w:t xml:space="preserve">Axiom SL v10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Free Form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report generation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w:t>
      </w:r>
      <w:r w:rsidRPr="00C3688B">
        <w:rPr>
          <w:rFonts w:ascii="Arial" w:hAnsi="Arial" w:cs="Arial"/>
          <w:b/>
          <w:color w:val="424242" w:themeColor="text1" w:themeShade="BF"/>
          <w:sz w:val="20"/>
          <w:szCs w:val="20"/>
        </w:rPr>
        <w:t xml:space="preserve">Axiom SL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extraction from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up the reporting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financial analysts to develop user-centric report templates in </w:t>
      </w:r>
      <w:r w:rsidRPr="00C3688B">
        <w:rPr>
          <w:rFonts w:ascii="Arial" w:hAnsi="Arial" w:cs="Arial"/>
          <w:b/>
          <w:color w:val="424242" w:themeColor="text1" w:themeShade="BF"/>
          <w:sz w:val="20"/>
          <w:szCs w:val="20"/>
        </w:rPr>
        <w:t xml:space="preserve">Axiom 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enhanced decision-making processes across regulatory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relational &amp; dimensional modeling to support intricate financial data structures, ensuring accurate data flow across all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ETL processes to feed data into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providing real-time compliance insights while reducing data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with clients to gather requirements, translating regulatory reporting needs into actionable </w:t>
      </w:r>
      <w:r w:rsidRPr="00C3688B">
        <w:rPr>
          <w:rFonts w:ascii="Arial" w:hAnsi="Arial" w:cs="Arial"/>
          <w:b/>
          <w:color w:val="424242" w:themeColor="text1" w:themeShade="BF"/>
          <w:sz w:val="20"/>
          <w:szCs w:val="20"/>
        </w:rPr>
        <w:t xml:space="preserve">Axiom 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validation scripts, ensuring the utmost accuracy in regulatory submissions and reducing manual oversight.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strong focus on security by adhering to </w:t>
      </w:r>
      <w:r w:rsidRPr="00C3688B">
        <w:rPr>
          <w:rFonts w:ascii="Arial" w:hAnsi="Arial" w:cs="Arial"/>
          <w:b/>
          <w:color w:val="424242" w:themeColor="text1" w:themeShade="BF"/>
          <w:sz w:val="20"/>
          <w:szCs w:val="20"/>
        </w:rPr>
        <w:t xml:space="preserve">Confidential Clearance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best practices in all development and reporting activities.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with Axiom SL deployments, resulting in a 40% reduction in release times for reporting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custom audit trails within </w:t>
      </w:r>
      <w:r w:rsidRPr="00C3688B">
        <w:rPr>
          <w:rFonts w:ascii="Arial" w:hAnsi="Arial" w:cs="Arial"/>
          <w:b/>
          <w:color w:val="424242" w:themeColor="text1" w:themeShade="BF"/>
          <w:sz w:val="20"/>
          <w:szCs w:val="20"/>
        </w:rPr>
        <w:t xml:space="preserve">Axiom 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ensured full traceability of data changes in regulatory reports, enhancing compliance tracking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transition from legacy systems to modern Axiom SL architectures, aligning technology with evolving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Axiom SL configurations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reports to enhance processing times by 20%, thereby increasing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and training materials for end-users on navigating complex </w:t>
      </w:r>
      <w:r w:rsidRPr="00C3688B">
        <w:rPr>
          <w:rFonts w:ascii="Arial" w:hAnsi="Arial" w:cs="Arial"/>
          <w:b/>
          <w:color w:val="424242" w:themeColor="text1" w:themeShade="BF"/>
          <w:sz w:val="20"/>
          <w:szCs w:val="20"/>
        </w:rPr>
        <w:t xml:space="preserve">Axiom SL reports and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user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reporting errors by implementing comprehensive unit testing strategies in </w:t>
      </w:r>
      <w:r w:rsidRPr="00C3688B">
        <w:rPr>
          <w:rFonts w:ascii="Arial" w:hAnsi="Arial" w:cs="Arial"/>
          <w:b/>
          <w:color w:val="424242" w:themeColor="text1" w:themeShade="BF"/>
          <w:sz w:val="20"/>
          <w:szCs w:val="20"/>
        </w:rPr>
        <w:t xml:space="preserve">Axiom 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automated test scripting to ensure report accuracy.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data validation frameworks to ensure high standards of data quality in regulatory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gather and analyze business requirements directly related to </w:t>
      </w:r>
      <w:r w:rsidRPr="00C3688B">
        <w:rPr>
          <w:rFonts w:ascii="Arial" w:hAnsi="Arial" w:cs="Arial"/>
          <w:b/>
          <w:bCs/>
          <w:color w:val="424242" w:themeColor="text1" w:themeShade="BF"/>
          <w:sz w:val="20"/>
        </w:rPr>
        <w:t xml:space="preserve">SEC Reporting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variety of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dashboards that visualized compliance metrics, enabling stakeholders to make informed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ETL processes with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version control and deployment of reporting frameworks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refine project backlogs and prioritize reporting initiatives aligned with regulatory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optimize </w:t>
      </w:r>
      <w:r w:rsidRPr="00C3688B">
        <w:rPr>
          <w:rFonts w:ascii="Arial" w:hAnsi="Arial" w:cs="Arial"/>
          <w:b/>
          <w:bCs/>
          <w:color w:val="424242" w:themeColor="text1" w:themeShade="BF"/>
          <w:sz w:val="20"/>
        </w:rPr>
        <w:t xml:space="preserve">data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into </w:t>
      </w:r>
      <w:r w:rsidRPr="00C3688B">
        <w:rPr>
          <w:rFonts w:ascii="Arial" w:hAnsi="Arial" w:cs="Arial"/>
          <w:b/>
          <w:bCs/>
          <w:color w:val="424242" w:themeColor="text1" w:themeShade="BF"/>
          <w:sz w:val="20"/>
        </w:rPr>
        <w:t xml:space="preserve">Axiom 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for data handling, ensuring compliance with industry regulations and enhancing client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best practices in </w:t>
      </w:r>
      <w:r w:rsidRPr="00C3688B">
        <w:rPr>
          <w:rFonts w:ascii="Arial" w:hAnsi="Arial" w:cs="Arial"/>
          <w:b/>
          <w:bCs/>
          <w:color w:val="424242" w:themeColor="text1" w:themeShade="BF"/>
          <w:sz w:val="20"/>
        </w:rPr>
        <w:t xml:space="preserve">regulatory reporting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efficient use of </w:t>
      </w:r>
      <w:r w:rsidRPr="00C3688B">
        <w:rPr>
          <w:rFonts w:ascii="Arial" w:hAnsi="Arial" w:cs="Arial"/>
          <w:b/>
          <w:bCs/>
          <w:color w:val="424242" w:themeColor="text1" w:themeShade="BF"/>
          <w:sz w:val="20"/>
        </w:rPr>
        <w:t xml:space="preserve">Axiom 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data operations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financial reporting applications, ensuring compliance with company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preparation of regulatory submissions, enhancing reporting processes through effective collaborative strategies with other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 optimization and routine maintenance tasks on multiple databases, ensuring quick access to reporting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in existing </w:t>
      </w:r>
      <w:r w:rsidRPr="00C3688B">
        <w:rPr>
          <w:rFonts w:ascii="Arial" w:hAnsi="Arial" w:cs="Arial"/>
          <w:b/>
          <w:bCs/>
          <w:color w:val="424242" w:themeColor="text1" w:themeShade="BF"/>
          <w:sz w:val="20"/>
        </w:rPr>
        <w:t xml:space="preserve">Axiom SL workflows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reporting systems to modern databases using technologies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modular scripts for ETL processes, promoting ease of maintenance and adherence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review compliance regulations and develop appropriate reporting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to confirm the accuracy of reports generated using </w:t>
      </w:r>
      <w:r w:rsidRPr="00C3688B">
        <w:rPr>
          <w:rFonts w:ascii="Arial" w:hAnsi="Arial" w:cs="Arial"/>
          <w:b/>
          <w:bCs/>
          <w:color w:val="424242" w:themeColor="text1" w:themeShade="BF"/>
          <w:sz w:val="20"/>
        </w:rPr>
        <w:t xml:space="preserve">Axiom 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