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developing and optimizing Laboratory Information Management Systems (LIMS) and web services. Proven expertise in SQL, Python, and JavaScript programming, combined with a strong understanding of SDLC and middleware integration. A collaborative team player committed to enhancing technical processes and ensuring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JavaScript, C#, Jscript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REST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StarLIMS, Crystal Reports, Relational Databases,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Agile Development, Scrum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Continuous Integration,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GxP Standards, FDA Regulations, Data Management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data-driven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cloud-based StarLIMS to streamline laboratory report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web services to integrate middleware systems, ensuring seamless data transfer between laboratory equipment and LIMS.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workflows effectively, improving delivery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code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performance and maintainability of laboratory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testing and validation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GxP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functional specifications for laboratory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extensions for Crystal Reports to enhance reporting capabilities and data visualization for laboratory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StarLIMS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support to end-users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operational practices, resulting in a 15%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build automation tools and CI/CD pipelines to deploy updates to production environments with a 70%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which improved data processing efficiency for complex datasets used in diagnostic assays.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to diagnose and resolve application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immediate data insights and corrections.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system configurations and operational procedures, facilitating adherence to compliance requirements and improving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robust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rectify application errors quickly, allowing uninterrupted laboratory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real-time data analytics for client-facing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 development, ensuring seamless user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and implemented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increasing functionality and performance accuracy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project statuses and roadblocks, driving a culture of transparency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to facilitate compliance reviews and audits, emphasizing rigorous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scripts for data migration projects, ensuring accuracy and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automated testing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before deployment, reducing post-launch issues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integrations of identity management solutions across complex enterprise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API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controlled access to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reporting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unique client specifications and improve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troubleshoot integration points between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 development and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user-friendly dashboard for administering system permissions,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to enhance user capabilities and admin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end-user training and implementation workshops on application features, resulting in increased adoption rates of client software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regular updates to stakeholders to maintain alignment on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compiling and reviewing project specifications for client engagements, ensuring alignment with established software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