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high-performance frontend applications utilizing the Angular framework. Proven ability to collaborate effectively with cross-functional teams to deliver innovative technology solutions. Equipped with strong skills in HTML, CSS, JavaScript, and web accessibility standards, I thrive in challenging environments and am committed to driving national impact through technology-enabled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10+, HTML5, CSS3, JavaScript ES6, TypeScript,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Node.js, Express.js,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Code Review Best Practices,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Jenkins, AWS,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Development, Sprint Planning, Stand-ups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Content Accessibility Guidelines (WCAG), ARIA Roles, Cross-Device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Protractor, Cypress,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10+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Content Accessibility Guidelines (WCAG)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rich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data retrieval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optimization to drive quality improvements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tests, achieving over 90% code coverage on critical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streamlined collaboration across multiple development teams and clear revision history.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 and sprint planning, to advance project timelines and enhance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development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and optimization strategies, improving application load time by 30% through implementing best coding practices and caching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 Roles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local and federal accessibility laws, improving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various proposal efforts, assisting in the alignment of technology solutions with client needs by leveraging my technical expertise and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the importance of testing and documentation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enhanced user interfaces for existing applications by refactoring legacy codebases to include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ensure efficient data flow and integration points within the application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website performance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minimizing load times with efficient JavaScript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resulting in increased application stability and user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code, facilitating rapid deployment cycles and effective change management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standards that included performance benchmarks, resulting in improved code quality and reduced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story creation and prioritization during sprint planning to align development with client expectations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authentication services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fixes and feature enhancements on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stability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Agile stand-ups to report on progress and collaborate with team members on overcoming challenges in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