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backend development, specializing in AI and cloud technologies. Successfully implemented scalable solutions in fast-paced IT consulting environments, demonstrating proficiency in Python and Azure services. Eager to leverage rich expertise to drive innovation and enhance AI functionalities for client-serving applications in the procurement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OpenAI, Azure Document Intelligence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AI-powered backend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contract management processes, leading to a 30% increase in operational efficiency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the functionality of enterprise applications, streamlining communication and document handling with advanced AI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enhancing user interface experiences across our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provisioning time by 50% and improved scalability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Building and maintaining secure and efficient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availability and performance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decision-making processes related to contract evaluations, resulting in more data-driven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ensuring easy scaling and management of services while improving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elaborate on technical concepts such as AI implementation and software architecture strategies, ensuring alignment between technical solutions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team of engineers to establish best practices in code quality and system design,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 in our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AI features before release, reducing post-deployment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preprocessing large datasets, enabling efficient training and evaluation of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application monitoring tools to track performance metrics and optimize application reliability, achieving uptime over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detailed technical documentation to assist with onboarding and knowledge transfer among teams, ensuring continuity and clarity in processes and technologies used.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pivot to microservices architecture,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isolated development environments and deployment of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experience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frontend technologies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load times and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optimized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query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workflows, which led to a reduction in deployment times and increased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working closely with cross-functional teams to define project milestones and user stories,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specification throughout the development stages, maintaining 90% test coverage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training sessions for junior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Document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and extract data from unstructured documents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controls in cloud-hosted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effective SQL queries and performed database migrations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stored procedures and ensuring efficient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branching strategies to facilitate collaboration and maintain code health in team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reviews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of legacy systems before transitioning to modern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