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AI/ML Engineer with over 8 years of extensive experience in developing complex AI models and systems utilizing Python, R, and SAS among others. Proven track record in cloud computing, supervised and unsupervised learning, and the implementation of AI solutions tailored for federal and healthcare clients. Exceptional collaborative skills with a focus on innovative technology solutions that enhance operational efficiency and meet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Java, C++, Rust, SAS,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Frameworks &amp; Technologies:</w:t>
      </w:r>
      <w:r w:rsidRPr="00C3688B">
        <w:rPr>
          <w:rFonts w:ascii="Arial" w:hAnsi="Arial" w:cs="Arial"/>
          <w:color w:val="424242" w:themeColor="text1" w:themeShade="BF"/>
          <w:sz w:val="20"/>
          <w:szCs w:val="20"/>
        </w:rPr>
        <w:t xml:space="preserve"> TensorFlow, Keras, Scikit-learn, PyTorch, Natural Language Processing (NLP)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Microsoft Azure ML,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Apache Spark, Hadoop, Data Pipelines, ETL, Data Warehousing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CI/CD,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 &amp; Reporting:</w:t>
      </w:r>
      <w:r w:rsidRPr="00C3688B">
        <w:rPr>
          <w:rFonts w:ascii="Arial" w:hAnsi="Arial" w:cs="Arial"/>
          <w:color w:val="424242" w:themeColor="text1" w:themeShade="BF"/>
          <w:sz w:val="20"/>
          <w:szCs w:val="20"/>
        </w:rPr>
        <w:t xml:space="preserve"> PowerBI, Tableau, Power Automate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MySQL,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Ethics &amp; Compliance Tools:</w:t>
      </w:r>
      <w:r w:rsidRPr="00C3688B">
        <w:rPr>
          <w:rFonts w:ascii="Arial" w:hAnsi="Arial" w:cs="Arial"/>
          <w:color w:val="424242" w:themeColor="text1" w:themeShade="BF"/>
          <w:sz w:val="20"/>
          <w:szCs w:val="20"/>
        </w:rPr>
        <w:t xml:space="preserve"> Fairness Tools, Privacy-Preserving Techniques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multiple scalable AI models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predictive analytics initiatives, enhancing decision-making processes for federal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machine learning algorithms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consumer complaint analysis, achieving a reduction in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data pipelines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processing of large datasets, ensuring data integrity and compliance with regulatory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(SageMaker, EC2) for deploying AI models, improving the operational efficiency of AI solutions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software engineers and data scientists to define requirements and specifications for complex AI projects, ensuring seamless integration with existing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protocols for AI models utilizing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leading to a reduction in the model validation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ethical assessments of AI technologies to address fairness, transparency, and privacy, aligning project outcomes with regulatory requirements and best practice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detailed reports on AI project findings to stakeholders using </w:t>
      </w:r>
      <w:r w:rsidRPr="00C3688B">
        <w:rPr>
          <w:rFonts w:ascii="Arial" w:hAnsi="Arial" w:cs="Arial"/>
          <w:b/>
          <w:color w:val="424242" w:themeColor="text1" w:themeShade="BF"/>
          <w:sz w:val="20"/>
          <w:szCs w:val="20"/>
        </w:rPr>
        <w:t xml:space="preserve">PowerBI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data-driven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machine learning models by fine-tuning hyperparameters, leading to a 20% improvement in model accuracy on benchmark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team members on advanced ML techniques such as </w:t>
      </w:r>
      <w:r w:rsidRPr="00C3688B">
        <w:rPr>
          <w:rFonts w:ascii="Arial" w:hAnsi="Arial" w:cs="Arial"/>
          <w:b/>
          <w:color w:val="424242" w:themeColor="text1" w:themeShade="BF"/>
          <w:sz w:val="20"/>
          <w:szCs w:val="20"/>
        </w:rPr>
        <w:t xml:space="preserve">Natural Language Processing (NLP)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capabilities in AI solution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emerging AI technologies into existing frameworks, keeping the organization at the forefront of technological advancements.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cloud-based DevOps workflows,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to streamline the deployment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ongoing professional development initiatives focused on advancements in AI and machine learning methodologies, participating in industry-leading conferences and workshops.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version control and documentation, significantly improving project collaboration and continuity.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advanced machine learning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enhancing analytics capabilities for a range of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federal initiatives to develop AI frameworks focused on quality control and compliance monitoring using innovative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custom dashboards and reporting tools using </w:t>
      </w:r>
      <w:r w:rsidRPr="00C3688B">
        <w:rPr>
          <w:rFonts w:ascii="Arial" w:hAnsi="Arial" w:cs="Arial"/>
          <w:b/>
          <w:bCs/>
          <w:color w:val="424242" w:themeColor="text1" w:themeShade="BF"/>
          <w:sz w:val="20"/>
        </w:rPr>
        <w:t xml:space="preserve">PowerBI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actionable insights from complex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Azure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to architect data solutions capable of handling high traffic volumes while maintaining performance and security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 platforms, ensuring compliance with secure coding practices and best IT governance policies.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on an ethics framework for AI technologies, addressing fairness and biases in algorithm design with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cross-team collaborations to ensure the integration of AI/ML capabilities aligned with overall business strategy, enhancing client satisfaction and retention.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Evaluated machine learning models for performance and scalability, reporting findings to senior management and recommending improvement plans.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data protection protocols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compliance with industry regulations and protect sensitive information.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services employed for AI algorithms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accessibility of AI functionalities for external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 quality assessment projects using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to streamline data collection and cleansing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AI-driven operational tools that monitored business performance metrics, contributing to continuous improvement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cloud solutions, primarily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insights into resource management and cost optimization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developers to build reusable AI components, increasing development speed and strengthening product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architectural designs and AI model performance metrics, enhancing internal knowledge bases for future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for junior engineers on AI best practices and tools including </w:t>
      </w:r>
      <w:r w:rsidRPr="00C3688B">
        <w:rPr>
          <w:rFonts w:ascii="Arial" w:hAnsi="Arial" w:cs="Arial"/>
          <w:b/>
          <w:bCs/>
          <w:color w:val="424242" w:themeColor="text1" w:themeShade="BF"/>
          <w:sz w:val="20"/>
        </w:rPr>
        <w:t xml:space="preserve">PyTorch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knowledge sharing.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