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AI/ML Engineer with over 8 years of experience in delivering machine learning and AI solutions. Proven expertise in building scalable machine learning models, leveraging AWS services, and transforming data into actionable insights. Adept at collaborating with cross-functional teams to meet business objectives, automating workflows, and ensuring adherence to governance standards. Strong communicator with a background in solving complex problems through innovative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 R,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PyTorch, TensorFlow, scikit-learn, Keras, H2O.ai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SageMaker, AWS Glue, AWS Lambda, AWS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Processing:</w:t>
      </w:r>
      <w:r w:rsidRPr="00C3688B">
        <w:rPr>
          <w:rFonts w:ascii="Arial" w:hAnsi="Arial" w:cs="Arial"/>
          <w:color w:val="424242" w:themeColor="text1" w:themeShade="BF"/>
          <w:sz w:val="20"/>
          <w:szCs w:val="20"/>
        </w:rPr>
        <w:t xml:space="preserve"> PostgreSQL, MySQL, MongoDB, Apache Spark,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ML Technologies:</w:t>
      </w:r>
      <w:r w:rsidRPr="00C3688B">
        <w:rPr>
          <w:rFonts w:ascii="Arial" w:hAnsi="Arial" w:cs="Arial"/>
          <w:color w:val="424242" w:themeColor="text1" w:themeShade="BF"/>
          <w:sz w:val="20"/>
          <w:szCs w:val="20"/>
        </w:rPr>
        <w:t xml:space="preserve"> Deep Learning, Natural Language Processing, Generative AI, LLM, Feature Engineering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Streamlit, Gradio,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LangChain, MLflow, OpenAI APIs, CDK,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deployment, and optimization of generative AI applications utilizing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OpenAI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30% increase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complex workflows for document analysis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legacy systems while ensuring data integrity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engineering teams to automate data ingestion and transformation processes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pipelines and reducing processing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and maintained real-time </w:t>
      </w:r>
      <w:r w:rsidRPr="00C3688B">
        <w:rPr>
          <w:rFonts w:ascii="Arial" w:hAnsi="Arial" w:cs="Arial"/>
          <w:b/>
          <w:color w:val="424242" w:themeColor="text1" w:themeShade="BF"/>
          <w:sz w:val="20"/>
          <w:szCs w:val="20"/>
        </w:rPr>
        <w:t xml:space="preserve">ML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model deployment and monitoring post-production.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w:t>
      </w:r>
      <w:r w:rsidRPr="00C3688B">
        <w:rPr>
          <w:rFonts w:ascii="Arial" w:hAnsi="Arial" w:cs="Arial"/>
          <w:b/>
          <w:color w:val="424242" w:themeColor="text1" w:themeShade="BF"/>
          <w:sz w:val="20"/>
          <w:szCs w:val="20"/>
        </w:rPr>
        <w:t xml:space="preserve">vector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to manage and query similarity searches effectively, using tools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CI/CD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model versioning and governance, integrating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scaled machine learning models for transaction matching, implementing techniques like </w:t>
      </w:r>
      <w:r w:rsidRPr="00C3688B">
        <w:rPr>
          <w:rFonts w:ascii="Arial" w:hAnsi="Arial" w:cs="Arial"/>
          <w:b/>
          <w:color w:val="424242" w:themeColor="text1" w:themeShade="BF"/>
          <w:sz w:val="20"/>
          <w:szCs w:val="20"/>
        </w:rPr>
        <w:t xml:space="preserve">feature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metric tracking using SQL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proof-of-concept applications for client engagements, utilizing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experiment tracking and model management, leading to a significant increase in project approval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cross-functional teams to translate business needs into technical specifications, ensuring deliverables aligned with client expectations and strategic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monitored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to ensure secure access to ML resources, reinforcing best practices for data governance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research and implementation of </w:t>
      </w:r>
      <w:r w:rsidRPr="00C3688B">
        <w:rPr>
          <w:rFonts w:ascii="Arial" w:hAnsi="Arial" w:cs="Arial"/>
          <w:b/>
          <w:color w:val="424242" w:themeColor="text1" w:themeShade="BF"/>
          <w:sz w:val="20"/>
          <w:szCs w:val="20"/>
        </w:rPr>
        <w:t xml:space="preserve">AI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establishing standards for responsible AI usage across project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end-to-end model training and inference pipelines, automating workflows that tracked cost and performance metrics to drive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initiatives for responsible AI practices, ensuring adherence to security standards and ethical guidelines in AI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knowledge-sharing sessions on tools and frameworks, boosting team capabilities in modern AI/ML technologies and fostering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security features and optimizing performance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machine learning solutions for client projects, utilizing frameworks such as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improved prediction accuracy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cleaning and transformation tasks on large datasets with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quality for subsequent analysis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database structures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storage solutions that adhered to best practices in data integrity and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Agile development process, participating in sprint planning and retrospective meetings to continuously improve project delivery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internal tools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integration processes for client databases and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 visualization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transforming complex datasets into actionable insights for stakeholders across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technical requirements and user stories for upcoming software features, ensuring alignment with strategic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an identity management solution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authentication processes and improving security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data analysis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reporting processes that saved over 20 hours per month for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engagement and streamline user experience based on best practices in UI/UX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efforts to enhance application performance,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querying and optimization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high standards of code quality and application performance while mentoring junior developers in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effective collaboration among developers and maintaining cohesive project progress and history.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Composed detailed technical documentation outlining system architecture and application workflows to facilitate knowledge transfer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Escalated complex technical issues to senior management, providing well-researched insights for informed decision-making.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