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AI-ML Engineer with over 8 years of experience in developing and deploying machine learning models for NLP and Computer Vision applications. Proficient in leveraging advanced algorithms, data pipelines, and robust model evaluation techniques to deliver significant business impact. Adept at end-to-end machine learning workflows from problem framing to production deployment, with a strong focus on user needs and performance metrics.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TensorFlow, Hugging Face, Scikit-learn,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Pandas, Spark, Databricks, NumPy, Dask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 Serving and Deployment:</w:t>
      </w:r>
      <w:r w:rsidRPr="00C3688B">
        <w:rPr>
          <w:rFonts w:ascii="Arial" w:hAnsi="Arial" w:cs="Arial"/>
          <w:color w:val="424242" w:themeColor="text1" w:themeShade="BF"/>
          <w:sz w:val="20"/>
          <w:szCs w:val="20"/>
        </w:rPr>
        <w:t xml:space="preserve"> FastAPI, Flask,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SQLite, MongoDB, Vector Databases (pgvector, FAISS)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Actions, MLflow, Weights &amp; Biases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IBM Cloud Code Engine,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Natural Language Processing, Computer Vision, OCR, Experiment Metrics (F1, ROC-AUC)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robust NLP models leveraging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Hugging Face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text classification applications, enhancing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OCR solutions utilizing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Tesseract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document processing, demonstrating significant improvement in accuracy and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data pipelines in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data preparation and model training workflows to support complex business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model serving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deployment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error analysis and performance evaluations using metrics such as </w:t>
      </w:r>
      <w:r w:rsidRPr="00C3688B">
        <w:rPr>
          <w:rFonts w:ascii="Arial" w:hAnsi="Arial" w:cs="Arial"/>
          <w:b/>
          <w:color w:val="424242" w:themeColor="text1" w:themeShade="BF"/>
          <w:sz w:val="20"/>
          <w:szCs w:val="20"/>
        </w:rPr>
        <w:t xml:space="preserve">mAP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IoU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guiding strategic improvements across different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model hosting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more efficient resource utilization and simplified management of ML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a data labeling strategy, enhancing the training datasets for better model accuracy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Prototype new features using </w:t>
      </w:r>
      <w:r w:rsidRPr="00C3688B">
        <w:rPr>
          <w:rFonts w:ascii="Arial" w:hAnsi="Arial" w:cs="Arial"/>
          <w:b/>
          <w:color w:val="424242" w:themeColor="text1" w:themeShade="BF"/>
          <w:sz w:val="20"/>
          <w:szCs w:val="20"/>
        </w:rPr>
        <w:t xml:space="preserve">Streamlit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deployment and testing of ML models in a business context, enriching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high code quality and maintainability by implementing unit and integration tests in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overall architectural design of ML solutions by integrating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large-scale data handling, which improved data accessibility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user-friendly evaluation dashboard utilizing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non-technical stakeholders to understand model performance metrics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infrastructure to support scalable ML operations, streamlining model deployment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existing model metrics by ~10% through targeted data augmentation and tuning strategies using </w:t>
      </w:r>
      <w:r w:rsidRPr="00C3688B">
        <w:rPr>
          <w:rFonts w:ascii="Arial" w:hAnsi="Arial" w:cs="Arial"/>
          <w:b/>
          <w:color w:val="424242" w:themeColor="text1" w:themeShade="BF"/>
          <w:sz w:val="20"/>
          <w:szCs w:val="20"/>
        </w:rPr>
        <w:t xml:space="preserve">Weights &amp; Biases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experiments.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algorithms for predictive analytics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decision-making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preprocessing frameworks with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data flow and reducing processing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dynamic team setting to produce computer vision applications incorporating </w:t>
      </w:r>
      <w:r w:rsidRPr="00C3688B">
        <w:rPr>
          <w:rFonts w:ascii="Arial" w:hAnsi="Arial" w:cs="Arial"/>
          <w:b/>
          <w:bCs/>
          <w:color w:val="424242" w:themeColor="text1" w:themeShade="BF"/>
          <w:sz w:val="20"/>
        </w:rPr>
        <w:t xml:space="preserve">OpenCV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image processing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integrate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across projects, encouraging best practices in team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detailed experiment plans employing metrics like </w:t>
      </w:r>
      <w:r w:rsidRPr="00C3688B">
        <w:rPr>
          <w:rFonts w:ascii="Arial" w:hAnsi="Arial" w:cs="Arial"/>
          <w:b/>
          <w:bCs/>
          <w:color w:val="424242" w:themeColor="text1" w:themeShade="BF"/>
          <w:sz w:val="20"/>
        </w:rPr>
        <w:t xml:space="preserve">ROC-AUC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F1 scores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focused discussions towards accuracy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of existing models to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model serving, which improved response times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developing automation solutions for business operations by deploying machine learning insights, showcasing strong product sense and technical acumen.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framework of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team-led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incorporating best practices in RESTful API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projects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data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in deploying microservices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the adoption of containerization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processes by writing unit tests and performing debugging operations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compliance with functional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workshops aimed at understanding technical requirements and translating them into functional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insights regarding cloud migrations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clients in transitioning their services smoothly and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