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Engineer with over 12 years of extensive experience in leveraging AI technologies to deliver impactful business solutions. Deep expertise in presales solution architecture, client engagement, and developing comprehensive AI applications leveraging cutting-edge technologies across various industries. Proven track record in leading virtual teams, enhancing operational efficiencies, and driving innovation within AI and machine learning domains. A trusted advisor adept at crafting thought leadership content, presentations, and technical documentation to align with business strategies and client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Frameworks:</w:t>
      </w:r>
      <w:r w:rsidRPr="00C3688B">
        <w:rPr>
          <w:rFonts w:ascii="Arial" w:hAnsi="Arial" w:cs="Arial"/>
          <w:color w:val="424242" w:themeColor="text1" w:themeShade="BF"/>
          <w:sz w:val="20"/>
          <w:szCs w:val="20"/>
        </w:rPr>
        <w:t xml:space="preserve"> TensorFlow, PyTorch, Keras, Scikit-Learn, NVIDIA AI Workbench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&amp; Tools:</w:t>
      </w:r>
      <w:r w:rsidRPr="00C3688B">
        <w:rPr>
          <w:rFonts w:ascii="Arial" w:hAnsi="Arial" w:cs="Arial"/>
          <w:color w:val="424242" w:themeColor="text1" w:themeShade="BF"/>
          <w:sz w:val="20"/>
          <w:szCs w:val="20"/>
        </w:rPr>
        <w:t xml:space="preserve"> Docker, Kubernetes, Ansible, Terraform, Jupyter Notebooks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Analysis Tools:</w:t>
      </w:r>
      <w:r w:rsidRPr="00C3688B">
        <w:rPr>
          <w:rFonts w:ascii="Arial" w:hAnsi="Arial" w:cs="Arial"/>
          <w:color w:val="424242" w:themeColor="text1" w:themeShade="BF"/>
          <w:sz w:val="20"/>
          <w:szCs w:val="20"/>
        </w:rPr>
        <w:t xml:space="preserve"> Apache Spark,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Collaborative Tools:</w:t>
      </w:r>
      <w:r w:rsidRPr="00C3688B">
        <w:rPr>
          <w:rFonts w:ascii="Arial" w:hAnsi="Arial" w:cs="Arial"/>
          <w:color w:val="424242" w:themeColor="text1" w:themeShade="BF"/>
          <w:sz w:val="20"/>
          <w:szCs w:val="20"/>
        </w:rPr>
        <w:t xml:space="preserve"> Azure DevOps,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Machine Learning, Deep Learning, Natural Language Processing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advanced AI-driven applications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processing time for client data analytics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presales architecture solutions for high-value clients engaging stakeholders using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NVIDIA AI Workbench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win rate increase in competitive markets.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multi-cloud strategy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machine learning services resulting in scalable and cost-efficient operations for enterprise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presented detailed technical documentation and thought leadership artifacts on AI use cases, enhancing internal knowledge sharing across business units in the AI practice.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automated responses to RFIs and RFPs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 of solutions, enhancing submission efficiency and technical soundness.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framework for evaluating AI capabilities across business functions utilizing </w:t>
      </w:r>
      <w:r w:rsidRPr="00C3688B">
        <w:rPr>
          <w:rFonts w:ascii="Arial" w:hAnsi="Arial" w:cs="Arial"/>
          <w:b/>
          <w:color w:val="424242" w:themeColor="text1" w:themeShade="BF"/>
          <w:sz w:val="20"/>
          <w:szCs w:val="20"/>
        </w:rPr>
        <w:t xml:space="preserve">Jupyter Notebooks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model development and performance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analytics, delivering actionable insights to enhance client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Consulted on effective AI deployment strategies with senior management teams, leveraging industry trends to tailor solutions aligning </w:t>
      </w:r>
      <w:r w:rsidRPr="00C3688B">
        <w:rPr>
          <w:rFonts w:ascii="Arial" w:hAnsi="Arial" w:cs="Arial"/>
          <w:b/>
          <w:color w:val="424242" w:themeColor="text1" w:themeShade="BF"/>
          <w:sz w:val="20"/>
          <w:szCs w:val="20"/>
        </w:rPr>
        <w:t xml:space="preserve">Unisys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products to client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compelling presentations elucidating the benefits of AI technologies to prospective clients, leading to an increased understanding of our value propositions.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 to integrate AI applications into existing client infrastructures, utilizing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facilitate hybrid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practices to foster a culture of continuous improvement and innovation within the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strategic planning sessions with business leaders to define AI roadmap while aligning emerging technologies such as Quantum computing with existing </w:t>
      </w:r>
      <w:r w:rsidRPr="00C3688B">
        <w:rPr>
          <w:rFonts w:ascii="Arial" w:hAnsi="Arial" w:cs="Arial"/>
          <w:b/>
          <w:color w:val="424242" w:themeColor="text1" w:themeShade="BF"/>
          <w:sz w:val="20"/>
          <w:szCs w:val="20"/>
        </w:rPr>
        <w:t xml:space="preserve">Unisys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offerings for future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potential risks in AI implementations ensuring compliance with operational standards and regulatory requirements across various projects, mitigating operational risks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long-term relationships with clients by providing ongoing technical advice, ensuring solutions remain aligned with evolving industries and technological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automated testing frameworks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thorough testing of APIs for enhanced performance assessments.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cloud-native applications with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scalability and resilience of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development teams to define technical specifications and align with client requirements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implementing data visualization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simplified complex data-driven insights for numerous clients in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internal knowledge base leveraging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information sharing and best practices across project teams, promoting organizational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CI/CD pipelines with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faster deployment cycles and higher quality of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client interactions to capture business needs and tailored IT solutions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to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integration capabilities for client systems and enhanced overall user experiences.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management of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systems,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secure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integrating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cloud services, enhancing operational capacities while reducing costs for client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in migrating legacy systems to </w:t>
      </w:r>
      <w:r w:rsidRPr="00C3688B">
        <w:rPr>
          <w:rFonts w:ascii="Arial" w:hAnsi="Arial" w:cs="Arial"/>
          <w:b/>
          <w:bCs/>
          <w:color w:val="424242" w:themeColor="text1" w:themeShade="BF"/>
          <w:sz w:val="20"/>
        </w:rPr>
        <w:t xml:space="preserve">cloud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transitions through systematic planning and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training modules focusing on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and secure access policies, resulting in improved team understanding of new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leads in defining and executing </w:t>
      </w:r>
      <w:r w:rsidRPr="00C3688B">
        <w:rPr>
          <w:rFonts w:ascii="Arial" w:hAnsi="Arial" w:cs="Arial"/>
          <w:b/>
          <w:bCs/>
          <w:color w:val="424242" w:themeColor="text1" w:themeShade="BF"/>
          <w:sz w:val="20"/>
        </w:rPr>
        <w:t xml:space="preserve">risk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for software solutions ensuring technical compliance with </w:t>
      </w:r>
      <w:r w:rsidRPr="00C3688B">
        <w:rPr>
          <w:rFonts w:ascii="Arial" w:hAnsi="Arial" w:cs="Arial"/>
          <w:b/>
          <w:bCs/>
          <w:color w:val="424242" w:themeColor="text1" w:themeShade="BF"/>
          <w:sz w:val="20"/>
        </w:rPr>
        <w:t xml:space="preserve">ISO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solid understanding of advanced security features related to </w:t>
      </w:r>
      <w:r w:rsidRPr="00C3688B">
        <w:rPr>
          <w:rFonts w:ascii="Arial" w:hAnsi="Arial" w:cs="Arial"/>
          <w:b/>
          <w:bCs/>
          <w:color w:val="424242" w:themeColor="text1" w:themeShade="BF"/>
          <w:sz w:val="20"/>
        </w:rPr>
        <w:t xml:space="preserve">identity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ensuring client solutions remain secure against emerging threats.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performance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data retrieval speeds for client applications, reducing load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in workshops to introduce new features in security protocols and access management, utilizing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security measures.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