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AI Solutions Engineer with over 8 years of experience in implementing AI-driven solutions and automation across various industries. Specialized in building and operationalizing GenAI and workflow automation solutions that achieve measurable business outcomes, particularly within enterprise environments. Proven ability to collaborate with clients to define requirements and deliver high-quality pilot projects and production solutions using cutting-edge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Power Automate, UiPath, DocuWare, Datamatics TruCap+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GenAI, OpenAI, Azure OpenAI, Anthropic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Enterprise Integration:</w:t>
      </w:r>
      <w:r w:rsidRPr="00C3688B">
        <w:rPr>
          <w:rFonts w:ascii="Arial" w:hAnsi="Arial" w:cs="Arial"/>
          <w:color w:val="424242" w:themeColor="text1" w:themeShade="BF"/>
          <w:sz w:val="20"/>
          <w:szCs w:val="20"/>
        </w:rPr>
        <w:t xml:space="preserve"> ERP, CRM, Yardi, document management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Git,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Quality Practices:</w:t>
      </w:r>
      <w:r w:rsidRPr="00C3688B">
        <w:rPr>
          <w:rFonts w:ascii="Arial" w:hAnsi="Arial" w:cs="Arial"/>
          <w:color w:val="424242" w:themeColor="text1" w:themeShade="BF"/>
          <w:sz w:val="20"/>
          <w:szCs w:val="20"/>
        </w:rPr>
        <w:t xml:space="preserve"> compliance, monitoring,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Support:</w:t>
      </w:r>
      <w:r w:rsidRPr="00C3688B">
        <w:rPr>
          <w:rFonts w:ascii="Arial" w:hAnsi="Arial" w:cs="Arial"/>
          <w:color w:val="424242" w:themeColor="text1" w:themeShade="BF"/>
          <w:sz w:val="20"/>
          <w:szCs w:val="20"/>
        </w:rPr>
        <w:t xml:space="preserve"> runbooks, knowledge transfer, playbooks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Microsoft Teams,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OCR, data exchange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over 20 AI pilots and proofs of concept (POCs) for enterprise clients, ensuring measurable business outcomes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GenAI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tailored automation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complex automation workflows using </w:t>
      </w:r>
      <w:r w:rsidRPr="00C3688B">
        <w:rPr>
          <w:rFonts w:ascii="Arial" w:hAnsi="Arial" w:cs="Arial"/>
          <w:b/>
          <w:color w:val="424242" w:themeColor="text1" w:themeShade="BF"/>
          <w:sz w:val="20"/>
          <w:szCs w:val="20"/>
        </w:rPr>
        <w:t xml:space="preserve">Power 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UiPath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DocuWare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efficiency and compliance within client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the integration of </w:t>
      </w:r>
      <w:r w:rsidRPr="00C3688B">
        <w:rPr>
          <w:rFonts w:ascii="Arial" w:hAnsi="Arial" w:cs="Arial"/>
          <w:b/>
          <w:color w:val="424242" w:themeColor="text1" w:themeShade="BF"/>
          <w:sz w:val="20"/>
          <w:szCs w:val="20"/>
        </w:rPr>
        <w:t xml:space="preserve">large language models (LLMs)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enterprise workflows, streamlining data processing and analysis, and reducing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Subject Matter Experts (SMEs) and IT teams to define technical requirements for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presenting findings and documentation effectively to both technical and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high-quality automation solutions, applying best practices in CI/CD and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of automation scripts and integrations across multiple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 files for dynamic API integrations, facilitating seamless interaction between enterprise systems and AI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documentation and runbooks for deployed solutions, resulting in improved knowledge transfer and reduced downtime during system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 exchange processes between AI components and enterprise systems, focusing on maintaining data integrity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development and optimization of reusable playbooks that shortened delivery timelines by 25% while maintaining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adoption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for portability across environments, enhancing scalability and reliability of deployed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ongoing training and mentoring of junior engineers in automation best practices and AI integration techniques,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quarterly reviews of ongoing automations to ensure compliance with </w:t>
      </w:r>
      <w:r w:rsidRPr="00C3688B">
        <w:rPr>
          <w:rFonts w:ascii="Arial" w:hAnsi="Arial" w:cs="Arial"/>
          <w:b/>
          <w:color w:val="424242" w:themeColor="text1" w:themeShade="BF"/>
          <w:sz w:val="20"/>
          <w:szCs w:val="20"/>
        </w:rPr>
        <w:t xml:space="preserve">enterprise AI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monitoring best practices, resulting in zero security breaches.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OCR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establish document automation processes, significantly improving data capture rates for key client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strategic relationships with internal and external partners to facilitate ongoing tech enhancements, ensuring solutions remained innovative and competitive.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custom automation solutions utilizing </w:t>
      </w:r>
      <w:r w:rsidRPr="00C3688B">
        <w:rPr>
          <w:rFonts w:ascii="Arial" w:hAnsi="Arial" w:cs="Arial"/>
          <w:b/>
          <w:bCs/>
          <w:color w:val="424242" w:themeColor="text1" w:themeShade="BF"/>
          <w:sz w:val="20"/>
        </w:rPr>
        <w:t xml:space="preserve">UiPath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Automate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reduction in processing time by 40% for manual data entry tasks across clients'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translate business requirements into technical specifications using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enterprise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of scalable business process models that integrated seamlessly with existing </w:t>
      </w:r>
      <w:r w:rsidRPr="00C3688B">
        <w:rPr>
          <w:rFonts w:ascii="Arial" w:hAnsi="Arial" w:cs="Arial"/>
          <w:b/>
          <w:bCs/>
          <w:color w:val="424242" w:themeColor="text1" w:themeShade="BF"/>
          <w:sz w:val="20"/>
        </w:rPr>
        <w:t xml:space="preserve">ERP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enhancing overall system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automation scripts with a focus on reliability and code cleanliness, adhering to best practices in </w:t>
      </w:r>
      <w:r w:rsidRPr="00C3688B">
        <w:rPr>
          <w:rFonts w:ascii="Arial" w:hAnsi="Arial" w:cs="Arial"/>
          <w:b/>
          <w:bCs/>
          <w:color w:val="424242" w:themeColor="text1" w:themeShade="BF"/>
          <w:sz w:val="20"/>
        </w:rPr>
        <w:t xml:space="preserve">software development life cycles (SDLC)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Datamatics TruCap+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advanced document processing solutions enhancing workflow efficiency and accuracy in data extraction from documents.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and training sessions for client teams on newly implemented solutions, ensuring smooth transitions and effective adoption of automated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rigorous testing and debugging of AI models and automation scripts to ensure functional integrity and reliability of solutions delivered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leveraging </w:t>
      </w:r>
      <w:r w:rsidRPr="00C3688B">
        <w:rPr>
          <w:rFonts w:ascii="Arial" w:hAnsi="Arial" w:cs="Arial"/>
          <w:b/>
          <w:bCs/>
          <w:color w:val="424242" w:themeColor="text1" w:themeShade="BF"/>
          <w:sz w:val="20"/>
        </w:rPr>
        <w:t xml:space="preserve">large language models (LLMs)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refine data analytics and reporting capabilities, resulting in enhanced decision-making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client infrastructure, focusing on scalability and performance improvements to accommodate growing demands.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understand their business processes, providing tailored solutions with a focus on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automation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 interfaces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interaction between existing systems and newly implemented </w:t>
      </w:r>
      <w:r w:rsidRPr="00C3688B">
        <w:rPr>
          <w:rFonts w:ascii="Arial" w:hAnsi="Arial" w:cs="Arial"/>
          <w:b/>
          <w:bCs/>
          <w:color w:val="424242" w:themeColor="text1" w:themeShade="BF"/>
          <w:sz w:val="20"/>
        </w:rPr>
        <w:t xml:space="preserve">GenAI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that involved </w:t>
      </w:r>
      <w:r w:rsidRPr="00C3688B">
        <w:rPr>
          <w:rFonts w:ascii="Arial" w:hAnsi="Arial" w:cs="Arial"/>
          <w:b/>
          <w:bCs/>
          <w:color w:val="424242" w:themeColor="text1" w:themeShade="BF"/>
          <w:sz w:val="20"/>
        </w:rPr>
        <w:t xml:space="preserve">OCR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ensuring accurate data recognition and processing capabilities in various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to clients during the deployment of automation tools, significantly reducing the time to achieve full operational capability.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assessed the effectiveness of automation solutions and recommended improvements to enhance functionality and performance based on client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version-controlled repositories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organized and efficient code management practices during solution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training materials focused on </w:t>
      </w:r>
      <w:r w:rsidRPr="00C3688B">
        <w:rPr>
          <w:rFonts w:ascii="Arial" w:hAnsi="Arial" w:cs="Arial"/>
          <w:b/>
          <w:bCs/>
          <w:color w:val="424242" w:themeColor="text1" w:themeShade="BF"/>
          <w:sz w:val="20"/>
        </w:rPr>
        <w:t xml:space="preserve">GenAI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practices for internal teams, promoting consistent knowledge sharing across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