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specializing in AI Process Automation with extensive experience in optimizing business processes through advanced automation technologies. Proven track record of leading cross-functional projects to enhance efficiency, deploy AI-driven solutions, and achieve measurable outcomes in dynamic environments. Adept at collaborating with diverse teams to innovate and implement transformative automation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 (NLP),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 Process Automation (RPA)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Automation Anywhere, Blue Prism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 by 30%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RPA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 processes in Sales and Finance, resulting in a 40% reduction in processing time for customer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AI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infrastructure, improving system performance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user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effectively enhancing the team's ability to leverage AI capabilities for customer sentiment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seamless deployment of AI-driven applications across organizational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KPIs to monitor the success of automation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performance metrics and drive optimization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vendor relationships for RPA tools implementation, ensuring alignment with enterprise automation goals and delivering significant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of applications, resulting in improved scalability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change management efforts across departments, successfully implementing automated solutions while ensuring comprehensive buy-in from stakeholders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automation technologies and aligned them with business needs, leading to the adoption of state-of-the-art solutions that enhanced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multiple AI-driven projects concurrently, ensuring adherence to timelines and budget constraints through effective project management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cross-departmental workshops to identify automation opportunities, cultivating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 datasets efficiently, ensuring optimal performance in data retrieval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software development cycles, significantly reducing manual testing efforts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analysis for various client projects with a focus on enhancing forecasting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operational pain points,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to enhance decision-making processes across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exchange between systems, improving overall processing efficiency and response times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hosting, enhancing application deployment and management for several client projects while optimizing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trainings for junior developers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fostering a collaborative environment for knowledge sharing in automation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modularity and facilitate easier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implement data security measures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compliance with regulatory standards for client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improve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interfaces and user experiences based on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 for projects, ensuring a full understanding of client needs during the software development lifecycle (SDLC).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internal tools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streamline data processing tasks, resulting in improved data accuracy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development process, enabling efficient collaboration and code maintenance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team productivity,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delivery and continuous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solutions to ensure compliance and facilitate knowledge transfer among team members after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emphasizing best practices in software development to improve code quality and teamwork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