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AI Infrastructure Engineer with over 8 years of experience in developing, deploying, and maintaining scalable AI systems within cloud environments. Specializing in Google Cloud Platform, with a strong focus on AI/ML integration, performance monitoring, and testing frameworks. Proven track record of optimizing AI infrastructure for healthcare applications to ensure compliance with safety standards and enhance patient care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JavaScript, TensorFlow,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BigQuery, GCP DataFlow, Cloud Run, Cloud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Pinecone, Apache Airflow,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Postman, pytest,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API Design, Data Pipelines, Containerization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CI/CD, Version Control (Git), Documentation (Markdown),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Data Encryption, Compliance Models (HIPAA), Access Controls, Vulnerability Assessment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AI infrastructure for healthcare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systems align with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pipelines for AI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Run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speed of product delivery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existing services to expand the capabilities of AI-powered patient interaction systems, leading to a 40%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visualization and alerting for system performance metrics and safety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management and analysis of healthcare data, facilitating better decision-making processes within clinical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AI testing protocols, ensuring comprehensive evaluation models were integrated into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regression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of system downtimes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data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 DataFlow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processing efficiency and aligning with modern data engineering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SQL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large datasets, generating insights to support operational improvements and patient care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instances of deployment failures due to environment discrepancies.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in alignment with HIPAA compliance, ensuring sensitive patient data remains protected during all AI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junior engineers on AI/ML technologies, fostering a collaborative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stakeholders to explore new AI capabilities, translating healthcare needs into technical requirements for system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create scalable applications for healthcare clients, enhancing patient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in building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predictive analytics in patient care.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seamless integration between healthcare databases and front-end applications with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performance of existing AI systems by introducing load balancing and caching mechanisms, resulting in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technical documentation to ensure best practices in software development principles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and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for error tracking and performance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 in a finance-oriented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developers in optimizing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daily stand-ups to ensure alignment with project goals and deliverables, fostering a team-centric development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code coverage and reliability of developed features, leading to a 20% reduction in bugs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create user-friendly interfaces that integrated backend functionalities smoothly,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state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