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Engineer with over 8 years of extensive experience in developing and implementing innovative AI-driven solutions that enhance digital transformations for Fortune 100 companies. Proven expertise in leveraging cutting-edge platforms for data analytics, cloud infrastructure management, and AI applications to streamline operations and deliver real-time insights. Strong technical skills in various programming languages and frameworks underpin my ability to engage with complex data sets, ensuring organizations capitalize on emerging technology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Pandas, NumPy,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scikit-learn, OpenAI,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Qlik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predictive analytics processes, resulting in 30% improved operational efficiency for client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multi-cloud management tool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 operations across hybrid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ETL processes that reduced data processing time by 40% and provided actionable insights for business intelligence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client platforms, developing natural language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microservices-based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reduced deployment times and scalability in client digital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streamlining the development cycle and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a data-driven approach,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complex data sets and enhance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secure,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between client applications and third-party services, ensuring robust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machine learning experiments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yielded predictive analytics tools that increased client engagement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conducted training workshops on using cloud-native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serverless architecture adoption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tuning and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resource utilization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applications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automating deployment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process improvement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reporting functionalities by integrating third-party APIs and automation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enterprise-level architecture strategies for clients, focusing on data security and compliance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Identity and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exceeding user experience expectations and resulting in high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advised clients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migration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successfully transitioning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minimal downtime during the transfer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replication strategies that improved data integrity and accessibility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critical insights leading to faster decision-making processes in corporate strategies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security protocols and practices, optimizing cloud environments to maintain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interfaces and improving usability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design and client-side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the integration of third-party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 sharing by creating internal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 and efficient coding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quality and performance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rapid prototyping of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feedback loops with stakeholders to refine functionalities and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production systems by monitoring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executing remedial actions to address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internal tooling with the creation of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routine process tasks to improve team productivity and reduce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maintenance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availability across all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