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Engineer with extensive experience in designing data pipelines, deploying machine learning models, and delivering insights through advanced analytics and cloud solutions. Proven ability to drive digital transformation using AI and data-driven strategies, leveraging cutting-edge tools and technologies in high-pressure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AI:</w:t>
      </w:r>
      <w:r w:rsidRPr="00C3688B">
        <w:rPr>
          <w:rFonts w:ascii="Arial" w:hAnsi="Arial" w:cs="Arial"/>
          <w:color w:val="424242" w:themeColor="text1" w:themeShade="BF"/>
          <w:sz w:val="20"/>
          <w:szCs w:val="20"/>
        </w:rPr>
        <w:t xml:space="preserve"> scikit-learn, TensorFlow, PyTorch, Generative AI,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Pandas, NumPy, ETL, ELT, Redshift, Aurora, Data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and BI Tools:</w:t>
      </w:r>
      <w:r w:rsidRPr="00C3688B">
        <w:rPr>
          <w:rFonts w:ascii="Arial" w:hAnsi="Arial" w:cs="Arial"/>
          <w:color w:val="424242" w:themeColor="text1" w:themeShade="BF"/>
          <w:sz w:val="20"/>
          <w:szCs w:val="20"/>
        </w:rPr>
        <w:t xml:space="preserve">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MLOps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pipelines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enabling seamless ingestion and processing of large datasets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predictive accuracy of client applications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improving user engagement through personalized data insights and automated content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extensive data manipulation and analysis, streamlining data processing workflows and reducing turnaround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interactive dashboards with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transformed complex datasets into actionable business insights, increasing reporting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for data workflows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manual intervention and improving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statistical analysis and feature engineering,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insights that informed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machine learning best practices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toolsets for internal teams, establishing standardized processes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data storytelling capabilities, which improved client presentation effectiveness and feedback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faster deployment cycles and version control in machine learning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cloud deployment strategies leveraging </w:t>
      </w:r>
      <w:r w:rsidRPr="00C3688B">
        <w:rPr>
          <w:rFonts w:ascii="Arial" w:hAnsi="Arial" w:cs="Arial"/>
          <w:b/>
          <w:color w:val="424242" w:themeColor="text1" w:themeShade="BF"/>
          <w:sz w:val="20"/>
          <w:szCs w:val="20"/>
        </w:rPr>
        <w:t xml:space="preserve">Azure Synapse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performance for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projects to cloud environments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scalability and reliability of client data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into application ecosystems, enabling real-time analytics accessibility to stakeholders and facilitating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processes, optimizing data retrieval and processing capabilities and reducing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ETL processes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effective data integration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machine learning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predictive models that enhanced business processes for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embedded analytics tools, which improved data visibility and led to a significant increase in data-driven decision-making among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strategies, utilizing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transitioning clients to cloud-based data architectures with improved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statistical analysis and data exploration techniques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trends and patterns, directly informing marketing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optimization strategies for existing data workflows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key database operations, ultimately enhancing overall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comprehensive data governance practices ensuring data quality and compliance across all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workflows that helped to support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and performed data extraction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 analysis initiatives that provided critical insights for patient-centered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analysis projects utilizing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periodic reports that improved operational strategies and client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cross-departmental teams to enhance data collection methodologies and improve database design, ensuring high standards of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analytics for internal project evaluations, helping teams achieve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focused on best practices in data security and management, promoting data literacy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