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expertise in AI, machine learning, and software development. Extensive experience in optimizing AI solutions and automating business processes for large enterprises. Proven ability to design and implement scalable systems and deliver exceptional outcomes that meet customer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Scikit-Learn, Keras, NLTK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Django, Flask,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Microsoft Azure,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Matplotlib, Seaborn,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Sketch, InVision,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multimodal AI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automation of business processes for Fortune 500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AI solutions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and management across cloud infrastructure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facilitate seamless communication between the front-end built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services, improving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transition from monolithic architectures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resulting in a 40% decrease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on customer-focused solutions, gathering requirements and implementing systems that utilize both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novel AI UX patterns focusing on user-centric designs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iterative prototyping, which increased user satisfaction ratings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model training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test scripts that automated performance benchmarks for ML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deployment cycles and reducing integration errors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emphasizing the importance of effective </w:t>
      </w:r>
      <w:r w:rsidRPr="00C3688B">
        <w:rPr>
          <w:rFonts w:ascii="Arial" w:hAnsi="Arial" w:cs="Arial"/>
          <w:b/>
          <w:color w:val="424242" w:themeColor="text1" w:themeShade="BF"/>
          <w:sz w:val="20"/>
          <w:szCs w:val="20"/>
        </w:rPr>
        <w:t xml:space="preserve">UX/UI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Their adherence led to faster project deliveries and higher quality outputs.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 engineering projects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processing large datasets, contributing to significant insights that dictated strategic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model accuracy by optimizing algorithms and feature selection techniques utilizing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visualization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AI applications, integrating data models with user interfaces that utilized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enhancing application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custom machine learning models in production environments, performing in-depth monitoring and using feedback loops for continuous improvement. This involved leveraging tools like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at major financial institutions to ensure AI solutions met their strategic goals, deploying systems that integrated business logic with AI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secure authentication protocols to manage user data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design a multi-cloud strategy utilizing </w:t>
      </w:r>
      <w:r w:rsidRPr="00C3688B">
        <w:rPr>
          <w:rFonts w:ascii="Arial" w:hAnsi="Arial" w:cs="Arial"/>
          <w:b/>
          <w:bCs/>
          <w:color w:val="424242" w:themeColor="text1" w:themeShade="BF"/>
          <w:sz w:val="20"/>
        </w:rPr>
        <w:t xml:space="preserve">IBM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infrastructure scaling without significant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 performance through rigorous database queries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halving of response times across the 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ETL pipelines with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data workflows and ensuring timely availability of information for critical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integrated front-end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services to improve user engagement and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adhering to SCRUM methodologies for weekly sprint planning and retrospectives, ensuring iterative delivery of high-quality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robust application functionality and minimized production bugs.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authentication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aided in user management systems for enterprise customers.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client-side data handling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services to cloud platforms and integrated appropriate security measures within the systems, emphasizing </w:t>
      </w:r>
      <w:r w:rsidRPr="00C3688B">
        <w:rPr>
          <w:rFonts w:ascii="Arial" w:hAnsi="Arial" w:cs="Arial"/>
          <w:b/>
          <w:bCs/>
          <w:color w:val="424242" w:themeColor="text1" w:themeShade="BF"/>
          <w:sz w:val="20"/>
        </w:rPr>
        <w:t xml:space="preserve">AWS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define project requirements and timelines, ensuring alignment with customer expectations through the use of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preliminary research on machine learning algorithms and participated in developing prototypes that aimed to automate repetitive tasks across various stages of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solutions within applications, enhancing performance and user experience significantly during peak load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