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AI Engineer with extensive experience in developing innovative AI solutions that drive renewable energy initiatives. Proven track record in launching AI products, collaborating with cross-functional teams, and applying AI in niche domains. Strong technical skills in machine learning frameworks and programming languages, with a mission-oriented focus on climate change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Kafka, Dask,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AI-driven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transmission planning for renewable energy developers, resulting in a 25% reduction 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scalable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processing of grid interconnection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internal AI tools with an increase in productivity for Transmission Engineers by 50%, demonstrating high autonomy and ownership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to predict interconnection costs,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statistical techniques for accurate forecasting.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robust coding infrastructure in collaboration with software engineers,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AI algorithms and models by performing hyperparameter tuning and regularization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workflows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data visualization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dashboards for stakeholders to analyze AI project impacts.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research to explore AI applications in the niche domain of grid interconnection, enabling data-driven decisions and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AI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align AI initiatives with the company’s mission of achieving a 100% fossil-free power grid.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(AWS and Google Cloud) for scalable storage solutions and computing power to support AI model training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public speaking to present AI product outcomes at energy conferences, showcasing innovative solutions to a global audience.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delivery for clients in the energy sector, focusing on low-carbon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manipulate client data, improving access efficiency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create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process large datasets for key projects, leading to deeper insights into energy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energy consumption forecasting, aiding clients in optimizing resource allocation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quality through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APIs for seamless communication between front-end applications and back-end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diverse teams to address client needs through tailored software solutions, upholding a mission to accelerate transition to renewable energy.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for clients on the deployment of energy management systems, improving their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digital services as part of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identity verification processes for clients in the tech industry, enhancing service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real-time data streaming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user behavior for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scalable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in identity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performance, raising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and code quality improvements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and updating of existing systems, adhering to best practices and coding standards to ensure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addressing and resolving issues swiftly to enhance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