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AI Engineer with over 8 years of experience in developing scalable machine learning and AI solutions for diverse sectors, including financial services and technology consulting. Highly skilled in leveraging contemporary AI frameworks, proficient in Python, and adept at building production-grade applications that enhance operational efficiency and risk management. Proven track record of working collaboratively within cross-functional teams to deliver impactful solutions that align with organizational goals and drive business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PyTorch, TensorFlow, scikit-learn, XGBoost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Technologies:</w:t>
      </w:r>
      <w:r w:rsidRPr="00C3688B">
        <w:rPr>
          <w:rFonts w:ascii="Arial" w:hAnsi="Arial" w:cs="Arial"/>
          <w:color w:val="424242" w:themeColor="text1" w:themeShade="BF"/>
          <w:sz w:val="20"/>
          <w:szCs w:val="20"/>
        </w:rPr>
        <w:t xml:space="preserve"> LLM, Generative AI, Reinforcement Learning, Fine-tuning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MLOps:</w:t>
      </w:r>
      <w:r w:rsidRPr="00C3688B">
        <w:rPr>
          <w:rFonts w:ascii="Arial" w:hAnsi="Arial" w:cs="Arial"/>
          <w:color w:val="424242" w:themeColor="text1" w:themeShade="BF"/>
          <w:sz w:val="20"/>
          <w:szCs w:val="20"/>
        </w:rPr>
        <w:t xml:space="preserve"> MLflow, Kubeflow,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Monitoring Tools:</w:t>
      </w:r>
      <w:r w:rsidRPr="00C3688B">
        <w:rPr>
          <w:rFonts w:ascii="Arial" w:hAnsi="Arial" w:cs="Arial"/>
          <w:color w:val="424242" w:themeColor="text1" w:themeShade="BF"/>
          <w:sz w:val="20"/>
          <w:szCs w:val="20"/>
        </w:rPr>
        <w:t xml:space="preserve"> GitHub Actions, GitLab CI,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Technologies:</w:t>
      </w:r>
      <w:r w:rsidRPr="00C3688B">
        <w:rPr>
          <w:rFonts w:ascii="Arial" w:hAnsi="Arial" w:cs="Arial"/>
          <w:color w:val="424242" w:themeColor="text1" w:themeShade="BF"/>
          <w:sz w:val="20"/>
          <w:szCs w:val="20"/>
        </w:rPr>
        <w:t xml:space="preserve"> Apache Kafka, Apache Spark,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gRPC,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w:t>
      </w:r>
      <w:r w:rsidRPr="00C3688B">
        <w:rPr>
          <w:rFonts w:ascii="Arial" w:hAnsi="Arial" w:cs="Arial"/>
          <w:color w:val="424242" w:themeColor="text1" w:themeShade="BF"/>
          <w:sz w:val="20"/>
          <w:szCs w:val="20"/>
        </w:rPr>
        <w:t xml:space="preserve"> Statistics, Probability,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&amp; Soft Skills:</w:t>
      </w:r>
      <w:r w:rsidRPr="00C3688B">
        <w:rPr>
          <w:rFonts w:ascii="Arial" w:hAnsi="Arial" w:cs="Arial"/>
          <w:color w:val="424242" w:themeColor="text1" w:themeShade="BF"/>
          <w:sz w:val="20"/>
          <w:szCs w:val="20"/>
        </w:rPr>
        <w:t xml:space="preserve"> Team Collaboration, Problem Solving, Analytical Thinking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suite of AI-powered credit risk evaluation tools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large datasets, improving decision-making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production-grade </w:t>
      </w:r>
      <w:r w:rsidRPr="00C3688B">
        <w:rPr>
          <w:rFonts w:ascii="Arial" w:hAnsi="Arial" w:cs="Arial"/>
          <w:b/>
          <w:color w:val="424242" w:themeColor="text1" w:themeShade="BF"/>
          <w:sz w:val="20"/>
          <w:szCs w:val="20"/>
        </w:rPr>
        <w:t xml:space="preserve">ML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Kubeflow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model deployment and monitoring within the financial services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optimize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reducing operational costs associated with debt collections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fine-tuning techniques, including </w:t>
      </w:r>
      <w:r w:rsidRPr="00C3688B">
        <w:rPr>
          <w:rFonts w:ascii="Arial" w:hAnsi="Arial" w:cs="Arial"/>
          <w:b/>
          <w:color w:val="424242" w:themeColor="text1" w:themeShade="BF"/>
          <w:sz w:val="20"/>
          <w:szCs w:val="20"/>
        </w:rPr>
        <w:t xml:space="preserve">Supervised Fine-Tuning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Reinforcement Learning from Human Feedback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model accuracy for risk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containerized deployments of machine learning applications, achieving zero-downtime updates and improved scalability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w:t>
      </w:r>
      <w:r w:rsidRPr="00C3688B">
        <w:rPr>
          <w:rFonts w:ascii="Arial" w:hAnsi="Arial" w:cs="Arial"/>
          <w:b/>
          <w:color w:val="424242" w:themeColor="text1" w:themeShade="BF"/>
          <w:sz w:val="20"/>
          <w:szCs w:val="20"/>
        </w:rPr>
        <w:t xml:space="preserve">XGBoost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resulting in a 15% increase in prediction speed for collection forecasting.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orchestration of data pipelines, enhancing data flow efficiency by 40% while maintaining high data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observability in deployed models, allowing for rapid identification and resolution of performance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compliance protocols in ML workflows, adhering to GDPR and responsible AI practices to ensure secure and ethical deployment of AI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sessions to guide team members on best practices for </w:t>
      </w:r>
      <w:r w:rsidRPr="00C3688B">
        <w:rPr>
          <w:rFonts w:ascii="Arial" w:hAnsi="Arial" w:cs="Arial"/>
          <w:b/>
          <w:color w:val="424242" w:themeColor="text1" w:themeShade="BF"/>
          <w:sz w:val="20"/>
          <w:szCs w:val="20"/>
        </w:rPr>
        <w:t xml:space="preserve">async handling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data feature extraction frameworks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the calibration of machine learning models with live data streams.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practices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manual intervention and deploying updates up to 70% quicker than before.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innovative event-driven integrations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enabling seamless system communication and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complex model evaluations and performance metrics to stakeholders using clear visualizations, contributing to strategic decision-making and project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and training materials for optimized AI system functionalities, resulting in improved team adaptability and knowledge retention.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machine learning solutions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PyTorch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predict customer payment behaviors, improving collections strategies based on data-driven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closely with clients in the banking sector to customize AI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analytics and reporting, thereby improving client satisfaction ratings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applications, establishing a more flexible and resilient infrastructure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advanced statistical models and optimization techniques to refine data analysis processes, leading to superior model performance 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LLM applications by developing custom code libraries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quicker adaptations to evolving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integration possibilities with third-party APIs, leveraging both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product functionality across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comprehensive automated testing framework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code quality and functionality prior to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team workshops focusing on the practical applications of </w:t>
      </w:r>
      <w:r w:rsidRPr="00C3688B">
        <w:rPr>
          <w:rFonts w:ascii="Arial" w:hAnsi="Arial" w:cs="Arial"/>
          <w:b/>
          <w:bCs/>
          <w:color w:val="424242" w:themeColor="text1" w:themeShade="BF"/>
          <w:sz w:val="20"/>
        </w:rPr>
        <w:t xml:space="preserve">Generative 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stimulating innovation and ideation around smart debt recovery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software solutions for identity management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enhancing security features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CI/CD pipelines for application deployments, gaining hands-on experience with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automation practices to ensure release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analytics dashboards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user behaviors, enhancing user experience by providing actionable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build a cloud-native application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serverless computing efficiency for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deployment scripts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infrastructure as code practices for quick environment setups across development and production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pair programming sessions, contributing to a culture of collaboration and mutual growth within agile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workshops to assess requirements and devise appropriate technical solutions, ensuring customer needs align with available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standardized templates for project documentation, enhancing clarity and communication across project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