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strong expertise in applied AI and software development. Proven ability to integrate AI solutions into business workflows and improve engineering processes, leveraging a diverse tech stack to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Hugging Face, OpenAI API, MLOps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GraphQL,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LangChain, vector databases, prompt engineering, RAG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AI-driven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internal engineering workflows, increasing process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scalable prototypes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 (LLMs)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embeddings to automate business reporting processes, resulting in a 40% reduction in manual effort.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and operations teams to identify opportunities for AI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significant business transformations.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AI integration, focusing on testing and monitoring systems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recommended AI frameworks and APIs based on emerging trends,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flexible deployment of machine learning models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versioning and safety protocols for AI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a robust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AI advancements for internal teams to foster innovation and collaboration,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performance and usability in fetching data related to music assets.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business process mapping techniques employing data visualization tools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for project initiation and deployment.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systems for monitoring model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Python scripts to track metrics and deliver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teams to deploy AI solutions in production, employing best practices for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cutting-edge developments in AI,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chatbot functionalities for client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on AI frameworks and integration procedures, ensuring knowledge transfer and best practices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API integrations for client projects, promoting better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scalable web applications, ensuring rapid data retrieval and reliability for high-traffic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front-end components with back-end RESTful APIs, producing intuitive user interfaces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improving deployment efficiency and application resilience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response time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achieving faster release cycles and minimized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processing and improve application scalability for diverse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for data storage and processing, increasing system availability and performance for clients' infrastructure.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 authentication, enhancing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seamless user interactions for e-commerce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front-end development to create modular and maintainable codebases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normalized relationships and efficient querying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timely delivery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into workflows, facilitating collaboration between development and operations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guaranteeing code quality and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knowledge-sharing sessions focusing on best coding practices and tools, fostering a collaborative and innovative work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