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AI Engineer with over 7 years of specialized experience in developing and implementing advanced AI solutions and models in dynamic IT consulting environments. Proven track record in leading technical efforts to enhance enterprise operations through generative models and AI capabilities, employing a robust tech stack and fostering cross-functional collaboration to drive impactful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Hadoop, TensorFlow, Keras,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Kafka, Apache NiFi, Hadoop,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Natural Language Processing, Generative Models, Deep Learning,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Bootstrap,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Microservices Architecture, Agile, Scrum,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AI-driven modular components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functionalities within the Procurement Integrated Enterprise Environment (PIEE), increasing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flow and processing, reducing data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generative models that resulted in 25% improved predictive analytics accuracy,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streamlining model integration with existing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for user query handling, employing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ingestion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text searching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of software engineers and data scientists to devise cohesive AI strategies aligning with business objectives, enhancing overall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microservices-based architectures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of AI capabilities across various modules of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comprehensive documentation for AI models and algorithms, ensuring clear communication across teams and streamlined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AI models through iterative testing and tuning, leading to a 40% reduction in processing latency on key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collaboration projects, ensuring adherence to best practices in code management and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worked within Scrum teams to enhance project delivery timelines and improve product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like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vast datasets and extract actionable insights, collaborating across teams to build solutions that meet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system modularity, allowing independent development cycles and quicker deployment of AI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system integration processes for new AI features, ensuring seamless compatibility and functionality within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visualization techniques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comprehension of analytical data resulting from AI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optimizing backend processes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server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quicker data retrieval for client-side applications, thus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of data storage solutions with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integrity across multiple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significantly improving the responsiveness of applications handling client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quality in the software development lifecycle, resulting in a 15% decrease in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reviews that focused on enhancing code quality and sharing knowledge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portfolio of projects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ensuring rapid delivery of features and enhancements across clients' systems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engineers on AI frameworks like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methodologies in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 development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and efficient authentication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for multiple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with intuitive design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production issues involving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minimum downtime and swift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SQL and NoSQL strategies to optimize data access and manipulation for client reporting functionalities, effectively utilizing both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enterprise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both cost efficiency and scalability, while leveraging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training datasets for </w:t>
      </w:r>
      <w:r w:rsidRPr="00C3688B">
        <w:rPr>
          <w:rFonts w:ascii="Arial" w:hAnsi="Arial" w:cs="Arial"/>
          <w:b/>
          <w:bCs/>
          <w:color w:val="424242" w:themeColor="text1" w:themeShade="BF"/>
          <w:sz w:val="20"/>
        </w:rPr>
        <w:t xml:space="preserve">Deep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enabling more accurate prediction capabilities for enterprise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consistent development environments, which minimized deployment drift and improved application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interfaces within web applications, improving interaction and engagement metrics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styling.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