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 Engineer with extensive knowledge in LLM applications, text-to-SQL systems, and data engineering. Passionate about building production-grade AI solutions that impact real-world applications, ensuring accuracy and reliability through comprehensive testing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Looker,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improving accuracy by 30% through prompt engineering and iterative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end-to-end experimentation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continuous integration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incorporating automatic evaluations and regression suites.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by 25% and increased user satisfaction based on feedback loops with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SQL generation and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data warehouses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model behavior in production environments, facilitating rapid troubleshooting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engineering and customer teams to enhance semantic models, achieving measurable improvements in metrics and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agent routing architectures, enabling seamless onboarding for new developers and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provisioning of development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setup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into team workflows, ensuring robust deployment for production-grade applications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analysis of feedback data and translated findings into actionable improvements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accuracy, enhancing overall reliability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regression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evaluation of model performance, ensuring proactive identification of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complex SQL for analytics teams, contributing to a culture of knowledge sharing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analytics teams to refine BI tool integration, improving data visualization accuracy and accessibility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collaborative culture by leading initiatives on peer code reviews and mentoring junior developers in machine learning concepts and application deployment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analytical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streamlining data access and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client datasets, automating reporting processes that led to a 20% increase in throughput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data-focused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metrics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engineering teams to refine data ingestion pipelines from various sources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front-end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faster deployment cycles and reducing production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automated testing frameworks for verifying model predictions, ensuring performance standards were upheld across iterative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concepts, supporting diversity of skills within the team and enhancing project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reporting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compliance, optimizing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 VBA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lightweight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document processes and workflows in detailed manuals, ensuring all developments adhered to compliance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understand business needs and articulated technical solutions that helped refine project scopes and expectations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security protocols for data access across applications, deploying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user authentication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analysis and redesign of legacy data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migrate to more effective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optimal system performance by conducting regular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proposing adjustments based on technical assessments, which resulted in reduced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complex datasets into user-friendly formats that informed client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