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AI Engineer with over 8 years of proven experience in software engineering and AI/ML application development. Highly skilled in leveraging Generative AI tools and techniques to build high-performing products and applications. Expert in rapidly prototyping and deploying AI solutions that drive significant impact and innovative user experiences. Passionate about collaborating with diverse teams to shape the future of applied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FastAPI, Node.js, LangChain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Generative AI, Prompt Engineering, RAG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Pinecone, Weaviate, FAISS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Actions,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Cloud/Web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PyTest,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Kubernetes, Postman,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end-to-end Generative AI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achieving an average reduction of 30% in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within applications to improve the interaction quality of AI-powered user interfaces, increasing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RAG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information retrieval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directly resulting in improved response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Weaviate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vector databases to enhance data retrieval processes, enabling faster response times for user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applying systems thinking to architect scalable AI solutions while maintaining modularity and robust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version control and streamline CI/CD processes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better application deployment lifecycle management, improving deployment speed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w:t>
      </w:r>
      <w:r w:rsidRPr="00C3688B">
        <w:rPr>
          <w:rFonts w:ascii="Arial" w:hAnsi="Arial" w:cs="Arial"/>
          <w:b/>
          <w:color w:val="424242" w:themeColor="text1" w:themeShade="BF"/>
          <w:sz w:val="20"/>
          <w:szCs w:val="20"/>
        </w:rPr>
        <w:t xml:space="preserve">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evaluation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AI outputs meet high-quality standards and safety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product managers to develop user-centric features, resulting in a 50%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training sessions for junior engineers on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Experimented with AI tools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coding workflows, reducing error rates in code submissions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such as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reliability and ensure robust unit tests, leading to 20% fewer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Delved into </w:t>
      </w:r>
      <w:r w:rsidRPr="00C3688B">
        <w:rPr>
          <w:rFonts w:ascii="Arial" w:hAnsi="Arial" w:cs="Arial"/>
          <w:b/>
          <w:color w:val="424242" w:themeColor="text1" w:themeShade="BF"/>
          <w:sz w:val="20"/>
          <w:szCs w:val="20"/>
        </w:rPr>
        <w:t xml:space="preserve">AI-augmented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adopting innovative approaches in developing user-facing products with built-in adaptability to assist users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Kept abreast of industry trends in Generative AI and continuously adapted architecture in line with new findings, propelling the organization to the cutting 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and maintain scalable applications that served enterprise-level clients, focusing on high-availability and low-latency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utilizing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within microservices architecture,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codebases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improving user interactions and increasing application engagement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cloud deployment, ensuring scalability through optimal resource management and cost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frequency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data management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data retrieval efficiency increase of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A/B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data-driven decisions that improved product features and user experience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Evolved application architectures leveraging </w:t>
      </w:r>
      <w:r w:rsidRPr="00C3688B">
        <w:rPr>
          <w:rFonts w:ascii="Arial" w:hAnsi="Arial" w:cs="Arial"/>
          <w:b/>
          <w:bCs/>
          <w:color w:val="424242" w:themeColor="text1" w:themeShade="BF"/>
          <w:sz w:val="20"/>
        </w:rPr>
        <w:t xml:space="preserve">microservices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modularity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engineering teams in developing security-focused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coding practices in web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focusing on results-oriented methodologies such as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and improve collaboration among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in collaborative projects, facilitating smooth integration processes and minimizing conflicts during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validations and response structures for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across client-server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user authentication processes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in various applications, fostering a secure user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initiatives through automated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code reliability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workshops leveraging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wireframe application interfaces, aligning development outcomes with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