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full-stack development, data analysis, and cloud infrastructure management. Proven leadership in technical strategy and implementation within high-velocity startup environments, particularly in legal tech and e-commerce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 Spring Boot,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strategic development of a legal tech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API performance and maintaining data integrity across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optimized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management of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through the full software development life cycle, setting best practices for database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security measures were upheld within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research and evaluation of emerging technologies, directly aligning with the company's mission to revolutionize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 protection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e-commerce.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authentication processes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strengthen security compliance for sensitive legal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iterative approach that improved product delivery timelines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of application architectures and project workflows to ensure transparency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align development efforts with strategic business objectives, ensuring features catered to market needs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and mentorship to junior engineers,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end-user experience for e-commerce applications, resulting in higher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 analysis initiatives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 case 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legal tech platform, providing actionable insights for product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SSL/TLS across all web applications, safeguarding against security threats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effective database solutions, performing routine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 that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application performance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development of customized e-commerce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architectures that support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real-time data processing capabilities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latency in data availability for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Agile team environment, contributing to sprint planning and retrospectives that improved operational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constructed secure RESTful APIs, enabling seamless integration with third-party services and maintaining consistency of data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and implemented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scalability and maintainability of front-end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asynchronous job processing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of services utilized by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code reviews and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on application deployment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client teams with knowledge to manage their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internal reporting tools with interactive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and automated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optimizing back-end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significantly for reporting dashboards.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continuity of services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complex issues in production environments while ensuring compliance with application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unit testing and integration testing for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deployment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systems ensuring data protection standards are adhered to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innovative solutions in data collection techniques, aiming to improve analysis accuracy, emphasizing collaboration with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