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and results-driven Senior Engineer with extensive experience in designing and implementing digital transformation solutions utilizing the Adobe Experience Manager (AEM) platform. Proven ability to lead development teams, drive strategies for customer experience enhancement, and deliver scalable, high-impact digital solutions. Passionate about leveraging technology to support world-class digital content delivery in collaborative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HTML5, CSS3,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Adobe Experience Manager, Sling, OSGi, React,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Platforms:</w:t>
      </w:r>
      <w:r w:rsidRPr="00C3688B">
        <w:rPr>
          <w:rFonts w:ascii="Arial" w:hAnsi="Arial" w:cs="Arial"/>
          <w:color w:val="424242" w:themeColor="text1" w:themeShade="BF"/>
          <w:sz w:val="20"/>
          <w:szCs w:val="20"/>
        </w:rPr>
        <w:t xml:space="preserve"> JIRA, Confluence, Git, Adobe Creative Cloud, InDesign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Hosting:</w:t>
      </w:r>
      <w:r w:rsidRPr="00C3688B">
        <w:rPr>
          <w:rFonts w:ascii="Arial" w:hAnsi="Arial" w:cs="Arial"/>
          <w:color w:val="424242" w:themeColor="text1" w:themeShade="BF"/>
          <w:sz w:val="20"/>
          <w:szCs w:val="20"/>
        </w:rPr>
        <w:t xml:space="preserve"> AWS,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Debugging:</w:t>
      </w:r>
      <w:r w:rsidRPr="00C3688B">
        <w:rPr>
          <w:rFonts w:ascii="Arial" w:hAnsi="Arial" w:cs="Arial"/>
          <w:color w:val="424242" w:themeColor="text1" w:themeShade="BF"/>
          <w:sz w:val="20"/>
          <w:szCs w:val="20"/>
        </w:rPr>
        <w:t xml:space="preserve"> JUnit,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and Architecture:</w:t>
      </w:r>
      <w:r w:rsidRPr="00C3688B">
        <w:rPr>
          <w:rFonts w:ascii="Arial" w:hAnsi="Arial" w:cs="Arial"/>
          <w:color w:val="424242" w:themeColor="text1" w:themeShade="BF"/>
          <w:sz w:val="20"/>
          <w:szCs w:val="20"/>
        </w:rPr>
        <w:t xml:space="preserve"> Microservices, REST APIs, Component-based architectures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Content Management Systems:</w:t>
      </w:r>
      <w:r w:rsidRPr="00C3688B">
        <w:rPr>
          <w:rFonts w:ascii="Arial" w:hAnsi="Arial" w:cs="Arial"/>
          <w:color w:val="424242" w:themeColor="text1" w:themeShade="BF"/>
          <w:sz w:val="20"/>
          <w:szCs w:val="20"/>
        </w:rPr>
        <w:t xml:space="preserve"> Digital Asset Management (DAM), Content Governance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Adobe Experience Manager (</w:t>
      </w:r>
      <w:r w:rsidRPr="00C3688B">
        <w:rPr>
          <w:rFonts w:ascii="Arial" w:hAnsi="Arial" w:cs="Arial"/>
          <w:b/>
          <w:color w:val="424242" w:themeColor="text1" w:themeShade="BF"/>
          <w:sz w:val="20"/>
          <w:szCs w:val="20"/>
        </w:rPr>
        <w:t xml:space="preserve">AEM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that enhanced user engagement metrics by over 40% through optimized content management and asset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business requirements and translate those into scalable (</w:t>
      </w:r>
      <w:r w:rsidRPr="00C3688B">
        <w:rPr>
          <w:rFonts w:ascii="Arial" w:hAnsi="Arial" w:cs="Arial"/>
          <w:b/>
          <w:color w:val="424242" w:themeColor="text1" w:themeShade="BF"/>
          <w:sz w:val="20"/>
          <w:szCs w:val="20"/>
        </w:rPr>
        <w:t xml:space="preserve">AEM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architectures, resulting in a 30% reduction in development time for new content modules.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customized (</w:t>
      </w:r>
      <w:r w:rsidRPr="00C3688B">
        <w:rPr>
          <w:rFonts w:ascii="Arial" w:hAnsi="Arial" w:cs="Arial"/>
          <w:b/>
          <w:color w:val="424242" w:themeColor="text1" w:themeShade="BF"/>
          <w:sz w:val="20"/>
          <w:szCs w:val="20"/>
        </w:rPr>
        <w:t xml:space="preserve">AEM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Digital Asset Management (DAM) interfaces, utilizing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Sling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OSGi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user workflows and improve system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Adobe Creative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InDesign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custom </w:t>
      </w:r>
      <w:r w:rsidRPr="00C3688B">
        <w:rPr>
          <w:rFonts w:ascii="Arial" w:hAnsi="Arial" w:cs="Arial"/>
          <w:b/>
          <w:color w:val="424242" w:themeColor="text1" w:themeShade="BF"/>
          <w:sz w:val="20"/>
          <w:szCs w:val="20"/>
        </w:rPr>
        <w:t xml:space="preserve">Sling Servlets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a seamless workflow for content ingestion and asset utilization across business units.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transforming legacy systems into modern, component-based architectures, leveraging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AEM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frameworks and delivering a responsive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cloud technologies like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hosting </w:t>
      </w:r>
      <w:r w:rsidRPr="00C3688B">
        <w:rPr>
          <w:rFonts w:ascii="Arial" w:hAnsi="Arial" w:cs="Arial"/>
          <w:b/>
          <w:color w:val="424242" w:themeColor="text1" w:themeShade="BF"/>
          <w:sz w:val="20"/>
          <w:szCs w:val="20"/>
        </w:rPr>
        <w:t xml:space="preserve">AEM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improving uptime and resource allocation efficiency while integrating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easier deployment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development practices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team collaboration and success rates of sprints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enforced user permissions and content governance models within </w:t>
      </w:r>
      <w:r w:rsidRPr="00C3688B">
        <w:rPr>
          <w:rFonts w:ascii="Arial" w:hAnsi="Arial" w:cs="Arial"/>
          <w:b/>
          <w:color w:val="424242" w:themeColor="text1" w:themeShade="BF"/>
          <w:sz w:val="20"/>
          <w:szCs w:val="20"/>
        </w:rPr>
        <w:t xml:space="preserve">AEM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organizational standards and enhancing security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Customized metadata templates and automated ingestion pipelines within the </w:t>
      </w:r>
      <w:r w:rsidRPr="00C3688B">
        <w:rPr>
          <w:rFonts w:ascii="Arial" w:hAnsi="Arial" w:cs="Arial"/>
          <w:b/>
          <w:color w:val="424242" w:themeColor="text1" w:themeShade="BF"/>
          <w:sz w:val="20"/>
          <w:szCs w:val="20"/>
        </w:rPr>
        <w:t xml:space="preserve">AEM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 boosting asset discoverability and retrieval speeds by over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development of custom </w:t>
      </w:r>
      <w:r w:rsidRPr="00C3688B">
        <w:rPr>
          <w:rFonts w:ascii="Arial" w:hAnsi="Arial" w:cs="Arial"/>
          <w:b/>
          <w:color w:val="424242" w:themeColor="text1" w:themeShade="BF"/>
          <w:sz w:val="20"/>
          <w:szCs w:val="20"/>
        </w:rPr>
        <w:t xml:space="preserve">OSGi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bundles to extend </w:t>
      </w:r>
      <w:r w:rsidRPr="00C3688B">
        <w:rPr>
          <w:rFonts w:ascii="Arial" w:hAnsi="Arial" w:cs="Arial"/>
          <w:b/>
          <w:color w:val="424242" w:themeColor="text1" w:themeShade="BF"/>
          <w:sz w:val="20"/>
          <w:szCs w:val="20"/>
        </w:rPr>
        <w:t xml:space="preserve">AEM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functionalities, allowing for modular enhancements that directly addressed client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weekly code reviews and architecture discussions to ensure alignment with best practices in </w:t>
      </w:r>
      <w:r w:rsidRPr="00C3688B">
        <w:rPr>
          <w:rFonts w:ascii="Arial" w:hAnsi="Arial" w:cs="Arial"/>
          <w:b/>
          <w:color w:val="424242" w:themeColor="text1" w:themeShade="BF"/>
          <w:sz w:val="20"/>
          <w:szCs w:val="20"/>
        </w:rPr>
        <w:t xml:space="preserve">REST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design and microservices implementation, fostering a culture of quality and innovation.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for junior developers on the effective use of </w:t>
      </w:r>
      <w:r w:rsidRPr="00C3688B">
        <w:rPr>
          <w:rFonts w:ascii="Arial" w:hAnsi="Arial" w:cs="Arial"/>
          <w:b/>
          <w:color w:val="424242" w:themeColor="text1" w:themeShade="BF"/>
          <w:sz w:val="20"/>
          <w:szCs w:val="20"/>
        </w:rPr>
        <w:t xml:space="preserve">AEM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such as </w:t>
      </w:r>
      <w:r w:rsidRPr="00C3688B">
        <w:rPr>
          <w:rFonts w:ascii="Arial" w:hAnsi="Arial" w:cs="Arial"/>
          <w:b/>
          <w:color w:val="424242" w:themeColor="text1" w:themeShade="BF"/>
          <w:sz w:val="20"/>
          <w:szCs w:val="20"/>
        </w:rPr>
        <w:t xml:space="preserve">Sling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SOLR for search optimization, increasing team capability in digital solutions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user feedback into iterative design cycles, optimizing </w:t>
      </w:r>
      <w:r w:rsidRPr="00C3688B">
        <w:rPr>
          <w:rFonts w:ascii="Arial" w:hAnsi="Arial" w:cs="Arial"/>
          <w:b/>
          <w:color w:val="424242" w:themeColor="text1" w:themeShade="BF"/>
          <w:sz w:val="20"/>
          <w:szCs w:val="20"/>
        </w:rPr>
        <w:t xml:space="preserve">AEM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interfaces for better usability and customer satisfaction ratings, improving overall NPS scores.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backend services and implementing REST APIs for seamless client-server interactions.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front-end development projects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UI/UX for several client-facing applications that led to improved customer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environment to design and implement database solutions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 retrieval strategies which enhanced application performance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 and version control, streamlining development workflows and ensuring team transparency on project statuses.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meetings to gather requirements and demonstrate proofs of concept for proposed solutions, leveraging </w:t>
      </w:r>
      <w:r w:rsidRPr="00C3688B">
        <w:rPr>
          <w:rFonts w:ascii="Arial" w:hAnsi="Arial" w:cs="Arial"/>
          <w:b/>
          <w:bCs/>
          <w:color w:val="424242" w:themeColor="text1" w:themeShade="BF"/>
          <w:sz w:val="20"/>
        </w:rPr>
        <w:t xml:space="preserve">Adobe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for rich media integration.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Delivered presentations and reports outlining project progress and technology updates, utilizing </w:t>
      </w:r>
      <w:r w:rsidRPr="00C3688B">
        <w:rPr>
          <w:rFonts w:ascii="Arial" w:hAnsi="Arial" w:cs="Arial"/>
          <w:b/>
          <w:bCs/>
          <w:color w:val="424242" w:themeColor="text1" w:themeShade="BF"/>
          <w:sz w:val="20"/>
        </w:rPr>
        <w:t xml:space="preserve">Microsoft PowerPoint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Excel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visualization.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bugs reported in production by up to 15%, enhancing overall application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internal tools to improve operational efficiency, employing the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methodology for quick iterations and feedback.</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identity management solutions with a focus on user authentication, employing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interfaces.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 project team to support data migrations, ensuring data integrity and system compatibility during the transition from legacy systems using SQL databases.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software applications in a controlled environment, utilizing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team collaborations.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troubleshooting sessions for existing applications, applying critical thinking to resolve user issues effectively and enhance system usability.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integration projects involving third-party solutions to extend application capabilities, focusing on maintaining code quality standards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Attended and contributed to weekly sprint planning sessions, applying the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which fostered a collaborative team environment and kept project timelines on target.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acceptance testing (UAT) sessions to gather feedback for system improvements and adjustments before launch, using </w:t>
      </w:r>
      <w:r w:rsidRPr="00C3688B">
        <w:rPr>
          <w:rFonts w:ascii="Arial" w:hAnsi="Arial" w:cs="Arial"/>
          <w:b/>
          <w:bCs/>
          <w:color w:val="424242" w:themeColor="text1" w:themeShade="BF"/>
          <w:sz w:val="20"/>
        </w:rPr>
        <w:t xml:space="preserve">Microsoft Excel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maintain issue tracking.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documentation for deployment processes and user guides to assist end-users, ensuring a smoother onboarding experience with new applications.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