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Senior-level engineer with extensive experience in API integration and data virtualization, seeking to leverage strong technical skills in .NET and Denodo for financial data modernization projects. Proven track record in analyzing legacy systems and translating them into innovative architectures while ensuring performance and maintainability.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SQL,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Core, ASP.NET, Denodo, Entity Framework,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Azure Data Factory, Postman, Swagger, Git, Jenkins, Docker, Kubernetes, Snowflake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Data Virtualization, API Development, RESTful Services, SOAP,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Microsoft Azure,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Methods:</w:t>
      </w:r>
      <w:r w:rsidRPr="00C3688B">
        <w:rPr>
          <w:rFonts w:ascii="Arial" w:hAnsi="Arial" w:cs="Arial"/>
          <w:color w:val="424242" w:themeColor="text1" w:themeShade="BF"/>
          <w:sz w:val="20"/>
          <w:szCs w:val="20"/>
        </w:rPr>
        <w:t xml:space="preserve"> Agile, Scrum,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Splunk, ELK Stack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optimized </w:t>
      </w:r>
      <w:r w:rsidRPr="00C3688B">
        <w:rPr>
          <w:rFonts w:ascii="Arial" w:hAnsi="Arial" w:cs="Arial"/>
          <w:b/>
          <w:color w:val="424242" w:themeColor="text1" w:themeShade="BF"/>
          <w:sz w:val="20"/>
          <w:szCs w:val="20"/>
        </w:rPr>
        <w:t xml:space="preserve">Denodo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virtualization solutions to enhance API development processes for large-scale financial clients, improving data retrieval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analysis of legacy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successfully deconstructing logic and translating it into modern </w:t>
      </w:r>
      <w:r w:rsidRPr="00C3688B">
        <w:rPr>
          <w:rFonts w:ascii="Arial" w:hAnsi="Arial" w:cs="Arial"/>
          <w:b/>
          <w:color w:val="424242" w:themeColor="text1" w:themeShade="BF"/>
          <w:sz w:val="20"/>
          <w:szCs w:val="20"/>
        </w:rPr>
        <w:t xml:space="preserve">Denodo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APIs for seamless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comprehensive </w:t>
      </w:r>
      <w:r w:rsidRPr="00C3688B">
        <w:rPr>
          <w:rFonts w:ascii="Arial" w:hAnsi="Arial" w:cs="Arial"/>
          <w:b/>
          <w:color w:val="424242" w:themeColor="text1" w:themeShade="BF"/>
          <w:sz w:val="20"/>
          <w:szCs w:val="20"/>
        </w:rPr>
        <w:t xml:space="preserve">API integration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plans, ensuring compliance with architecture standards while leveraging </w:t>
      </w:r>
      <w:r w:rsidRPr="00C3688B">
        <w:rPr>
          <w:rFonts w:ascii="Arial" w:hAnsi="Arial" w:cs="Arial"/>
          <w:b/>
          <w:color w:val="424242" w:themeColor="text1" w:themeShade="BF"/>
          <w:sz w:val="20"/>
          <w:szCs w:val="20"/>
        </w:rPr>
        <w:t xml:space="preserve">Azure Data Factory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flow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stakeholders to define integration scopes, leveraging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principles in designing scalable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Prototyped multiple integration strategies, comparing traditional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implementations against </w:t>
      </w:r>
      <w:r w:rsidRPr="00C3688B">
        <w:rPr>
          <w:rFonts w:ascii="Arial" w:hAnsi="Arial" w:cs="Arial"/>
          <w:b/>
          <w:color w:val="424242" w:themeColor="text1" w:themeShade="BF"/>
          <w:sz w:val="20"/>
          <w:szCs w:val="20"/>
        </w:rPr>
        <w:t xml:space="preserve">Denodo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response times and reduced server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tested complex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using </w:t>
      </w:r>
      <w:r w:rsidRPr="00C3688B">
        <w:rPr>
          <w:rFonts w:ascii="Arial" w:hAnsi="Arial" w:cs="Arial"/>
          <w:b/>
          <w:color w:val="424242" w:themeColor="text1" w:themeShade="BF"/>
          <w:sz w:val="20"/>
          <w:szCs w:val="20"/>
        </w:rPr>
        <w:t xml:space="preserve">Denodo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performance metrics met enterprise standards for handling sensitive financial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establish CI/CD pipelines facilitating automated testing and deployment of API integrations, thus reducing integration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API architecture and created detailed integration guidelines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clarity and compliance across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security measures and best practices in API development to protect sensitive General Ledger (GL) data, complying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hands-on integration workshops for junior developers, showcasing best practices in </w:t>
      </w:r>
      <w:r w:rsidRPr="00C3688B">
        <w:rPr>
          <w:rFonts w:ascii="Arial" w:hAnsi="Arial" w:cs="Arial"/>
          <w:b/>
          <w:color w:val="424242" w:themeColor="text1" w:themeShade="BF"/>
          <w:sz w:val="20"/>
          <w:szCs w:val="20"/>
        </w:rPr>
        <w:t xml:space="preserve">Denodo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 and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management based on real-world case studies.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optimized existing legacy API structures, developing actionable plans for performance improvements that aligned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data operations, leveraging </w:t>
      </w:r>
      <w:r w:rsidRPr="00C3688B">
        <w:rPr>
          <w:rFonts w:ascii="Arial" w:hAnsi="Arial" w:cs="Arial"/>
          <w:b/>
          <w:color w:val="424242" w:themeColor="text1" w:themeShade="BF"/>
          <w:sz w:val="20"/>
          <w:szCs w:val="20"/>
        </w:rPr>
        <w:t xml:space="preserve">T-SQL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skills to structure and query data effectively, optimizing database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thorough testing and validation of </w:t>
      </w:r>
      <w:r w:rsidRPr="00C3688B">
        <w:rPr>
          <w:rFonts w:ascii="Arial" w:hAnsi="Arial" w:cs="Arial"/>
          <w:b/>
          <w:color w:val="424242" w:themeColor="text1" w:themeShade="BF"/>
          <w:sz w:val="20"/>
          <w:szCs w:val="20"/>
        </w:rPr>
        <w:t xml:space="preserve">Denodo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 ensuring alignment with functional specifications and stakeholder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initiatives for adopting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streamlining deployment and management of API microservices.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a consolidated </w:t>
      </w:r>
      <w:r w:rsidRPr="00C3688B">
        <w:rPr>
          <w:rFonts w:ascii="Arial" w:hAnsi="Arial" w:cs="Arial"/>
          <w:b/>
          <w:bCs/>
          <w:color w:val="424242" w:themeColor="text1" w:themeShade="BF"/>
          <w:sz w:val="20"/>
        </w:rPr>
        <w:t xml:space="preserve">API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 enabling different legacy systems to interact seamlessly, boosting overall system interoperability.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monitoring and troubleshooting of integration APIs with monitoring tools like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uptime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several legacy data processes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key integration projects that improved data accessibility for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documentation, developing test plans that significantly reduced defects in production releases during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cloud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create scalable API ecosystems, enhancing data management across multiple client portfolios.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w:t>
      </w:r>
      <w:r w:rsidRPr="00C3688B">
        <w:rPr>
          <w:rFonts w:ascii="Arial" w:hAnsi="Arial" w:cs="Arial"/>
          <w:b/>
          <w:bCs/>
          <w:color w:val="424242" w:themeColor="text1" w:themeShade="BF"/>
          <w:sz w:val="20"/>
        </w:rPr>
        <w:t xml:space="preserve">Single-Sign-On (SSO)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 leveraging </w:t>
      </w:r>
      <w:r w:rsidRPr="00C3688B">
        <w:rPr>
          <w:rFonts w:ascii="Arial" w:hAnsi="Arial" w:cs="Arial"/>
          <w:b/>
          <w:bCs/>
          <w:color w:val="424242" w:themeColor="text1" w:themeShade="BF"/>
          <w:sz w:val="20"/>
        </w:rPr>
        <w:t xml:space="preserve">Okta's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authentication protocols, ensuring robust user access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deployment of enterprise-level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that allowed seamless integration between different client applications, improving user experience and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an innovative client-facing dashboard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visibility of real-time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software development lifecycle activities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ensuring timely delivery of features and updates to the client portfolio.</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technical documentation and API guidelines which improved onboarding time for new developers and streamlined team collaboration.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