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deploying scalable applications using .NET technologies. Proven track record in microservices architecture, RESTful API development, and database management. Adept at modernizing legacy systems and integrating with cloud services to optimize performance and maintain data integrity.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.NET Core,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Oracle,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Swagger,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MuleSoft, Talend, Workday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APIs, API Management,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and maintainability of client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infrastructure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facilitating seamless integration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security, integrating with both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developing applications that meet business needs with a focus 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of applications, resulting in a reduction of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database schemas, performed </w:t>
      </w:r>
      <w:r w:rsidRPr="00C3688B">
        <w:rPr>
          <w:rFonts w:ascii="Arial" w:hAnsi="Arial" w:cs="Arial"/>
          <w:b/>
          <w:color w:val="424242" w:themeColor="text1" w:themeShade="BF"/>
          <w:sz w:val="20"/>
          <w:szCs w:val="20"/>
        </w:rPr>
        <w:t xml:space="preserve">database normalization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tuned queries to boost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 enhancing usability for client developers and ensuring adherence to established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provided mentorship to junior developers, improving overall team performance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monitoring of applications, leveraging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bottlenecks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deliverables, effectively prioritizing changes based on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architecting solutions involving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deployments and scaling,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legacy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ensuring data integrity and continuity of processes during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tests and implemented test-driven development (TDD) to ensure high code quality and reduced defect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onboarding documentation and training materials to facilitate smoother onboarding processes for new hires.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API security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streamline data workflows, successfully migrating data from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maintaining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 enhancing application interoperability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delivering Sprint commitments and adapting to changing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monitoring solutions using </w:t>
      </w:r>
      <w:r w:rsidRPr="00C3688B">
        <w:rPr>
          <w:rFonts w:ascii="Arial" w:hAnsi="Arial" w:cs="Arial"/>
          <w:b/>
          <w:bCs/>
          <w:color w:val="424242" w:themeColor="text1" w:themeShade="BF"/>
          <w:sz w:val="20"/>
        </w:rPr>
        <w:t xml:space="preserve">Application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health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discussions on optimizing Docker containers for cost efficiency and performance, contributing to an average cost reduction of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clarify requirements for application development, ensuring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a disaster recovery plan for database systems, enhancing data availability and resilience.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APIs built with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and manipulation efficiency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 environments, participating in daily stand-ups and sprint reviews to maintain project timelines and quality assurances.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cloud-native services with on-premises solutions, ensuring optimal performance and reliability.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writing functional and non-functional requirements for upcoming sprints, assisting product owners in backlog refinement.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major project by optimizing a legacy system's API endpoints, increasing response time by 35% with elevated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best practices in coding standards, ensuring adherence to </w:t>
      </w:r>
      <w:r w:rsidRPr="00C3688B">
        <w:rPr>
          <w:rFonts w:ascii="Arial" w:hAnsi="Arial" w:cs="Arial"/>
          <w:b/>
          <w:bCs/>
          <w:color w:val="424242" w:themeColor="text1" w:themeShade="BF"/>
          <w:sz w:val="20"/>
        </w:rPr>
        <w:t xml:space="preserve">SOLID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in software design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branches and pull requests to streamline collaborative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