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Application Developer with over 8 years of experience in designing, developing, and optimizing robust applications using the .NET framework and related technologies. Proficient in building scalable solutions for clients in defense, civilian, and homeland security sectors, contributing to strategic missions through technology-driven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ASP.NET,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.NET Core, Entity Framework, EF Core, WCF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APIs, SOAP,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Ultimate 2019, Azure DevOps,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MySQL, PostgreSQL, Oracle, MariaDB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Angular v16,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address complex solution needs, ensuring optimized performance and compliance with federal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web services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EF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increase in application efficiency for client-facing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enhance application features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v16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user engagement and customer feedback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traditional on-premise applications to </w:t>
      </w:r>
      <w:r w:rsidRPr="00C3688B">
        <w:rPr>
          <w:rFonts w:ascii="Arial" w:hAnsi="Arial" w:cs="Arial"/>
          <w:b/>
          <w:color w:val="424242" w:themeColor="text1" w:themeShade="BF"/>
          <w:sz w:val="20"/>
          <w:szCs w:val="20"/>
        </w:rPr>
        <w:t xml:space="preserve">Azure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Azure DevOps for CI/CD pipelines and enhanced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seamless deployment across environments and reduced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 Ultimate 2019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continuous integration, contributing to regular deployments and version updates without service disruption.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optimized complex SQL queries in </w:t>
      </w:r>
      <w:r w:rsidRPr="00C3688B">
        <w:rPr>
          <w:rFonts w:ascii="Arial" w:hAnsi="Arial" w:cs="Arial"/>
          <w:b/>
          <w:color w:val="424242" w:themeColor="text1" w:themeShade="BF"/>
          <w:sz w:val="20"/>
          <w:szCs w:val="20"/>
        </w:rPr>
        <w:t xml:space="preserve">MS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enhancing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proposal efforts by providing technical expertise and insights, aligning project capabilities with agency requirements and compliance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utility of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team delivery performance and promoting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production issues swiftly utilizing logging frameworks, ensuring minimal impact on client operations and maintaining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comprehensive test suite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increasing code coverage to 85% and enabling early detection of bugs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conducted sessions for clients on best practices for software usage and maintenance within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performance tuning measures utilizing profiling tools, achieving application response times less than 200 ms under high-load conditions.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user interface design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maintained RESTful APIs supporting real-time data exchange with external systems, enhancing service delivery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Continuous Deployment (CI/CD) pipelines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update rollouts and version control management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architecture improvements leveraging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operations and enhancing security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software components via </w:t>
      </w:r>
      <w:r w:rsidRPr="00C3688B">
        <w:rPr>
          <w:rFonts w:ascii="Arial" w:hAnsi="Arial" w:cs="Arial"/>
          <w:b/>
          <w:bCs/>
          <w:color w:val="424242" w:themeColor="text1" w:themeShade="BF"/>
          <w:sz w:val="20"/>
        </w:rPr>
        <w:t xml:space="preserve">Microservice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significantly increasing inter-service communication efficiency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and documentation practices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transparency and project alignment with stakeholder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optimizations and refactored legacy applications to align with modern development practices while maintaining compliance with agency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an identity management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protocols and efficiency in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allow seamless integration with third-party applications and improved data interchange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frontend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to coordinate sprints and daily stand-ups, ensuring that development goals were met in a timely and efficient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develop and execute automated test cases, improving application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codebases, addressing technical debt using best programming practices and frameworks like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