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.NET Developer with over 8 years of experience in leveraging advanced technologies and frameworks to deliver effective software solutions in healthcare and IT consulting. Proven ability to integrate and migrate legacy systems using HealthRules, SQL, and SSIS while ensuring seamless operational efficiency in complex environments. Adept in collaborating with cross-functional teams to design and implement critical software components that drive business success and improve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Framework, ASP.NET Core, Entity Framework, HealthRules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SSIS,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Azure DevOps, Git, TFS,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RESTful APIs, SOAP, Web Services,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Unit Testing, NUnit,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Kubernetes, Microservices, SignalR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HealthRules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health insurance portal, enabling real-time data access and updates, resulting in a 25% improvement in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 databases for healthcare applications, ensuring data integrity and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ETL processes using </w:t>
      </w:r>
      <w:r w:rsidRPr="00C3688B">
        <w:rPr>
          <w:rFonts w:ascii="Arial" w:hAnsi="Arial" w:cs="Arial"/>
          <w:b/>
          <w:color w:val="424242" w:themeColor="text1" w:themeShade="BF"/>
          <w:sz w:val="20"/>
          <w:szCs w:val="20"/>
        </w:rPr>
        <w:t xml:space="preserve">SSIS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migrate data from legacy systems, enhancing data accuracy and availability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health systems integration, facilitating interoperability with third-party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the migration of critical healthcare data to cloud services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reliability and scalability for healthcare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to implement CI/CD pipelines in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with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modeled databases, which efficiently handled increased transaction volumes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management, ensuring transparency in project status and facilitating agile ceremonies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code reviews, promoting high coding standards and enhancing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using OWASP guidelines to safeguard sensitive health information during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requirements and transformed them into detailed technical specifications, ensuring alignment between business goals and technology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application reliability, achieving over 90% code coverage on critical components.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were integral to health-related data analytics, improving reporting accuracy by 30%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projects transitioning legacy systems to updated architecture,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ensure business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client healthcare systems, which improved data accessibility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and querying databases, successfully optimizing performance through indexing and queries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focused on delivering high-quality software under tight deadlines,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data migration strategies for client systems through </w:t>
      </w:r>
      <w:r w:rsidRPr="00C3688B">
        <w:rPr>
          <w:rFonts w:ascii="Arial" w:hAnsi="Arial" w:cs="Arial"/>
          <w:b/>
          <w:bCs/>
          <w:color w:val="424242" w:themeColor="text1" w:themeShade="BF"/>
          <w:sz w:val="20"/>
        </w:rPr>
        <w:t xml:space="preserve">SSIS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data loss.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end-users to gather feedback and iteratively improve applications, focusing on user experience and operational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owners and stakeholders to gather and refine requirements, resulting in more targeted feature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that enhanced user experience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for various client projects, ensuring that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met performance criteria.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stages of the software development lifecycle, applying Agile methodologies to deliver quality projects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basic data integration projects using </w:t>
      </w:r>
      <w:r w:rsidRPr="00C3688B">
        <w:rPr>
          <w:rFonts w:ascii="Arial" w:hAnsi="Arial" w:cs="Arial"/>
          <w:b/>
          <w:bCs/>
          <w:color w:val="424242" w:themeColor="text1" w:themeShade="BF"/>
          <w:sz w:val="20"/>
        </w:rPr>
        <w:t xml:space="preserve">ETL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accommodating various data sources and formats to meet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with clients to ensure product met requirements, focusing on defect identification and feedback incorporation.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development, debugging, and code versioning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detailed technical documentation for applications developed, providing guidance for future enhancements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discuss progress, challenges, and goals, keeping transparency high and project timelines intact.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