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IT Accessibility Specialist with over 11 years of experience in software development, specializing in web and mobile applications. Proven expertise in ensuring compliance with Section 508 standards and implementing robust accessibility solutions. Proficient in liaising with stakeholders to deliver quality software products that adhere to legal guidelines and best practices, fostering inclusive user experiences across digital platforms.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HTML, CSS,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React, Angular, Vue.js,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Accessibility &amp; Compliance Tools:</w:t>
      </w:r>
      <w:r w:rsidRPr="00C3688B">
        <w:rPr>
          <w:rFonts w:ascii="Arial" w:hAnsi="Arial" w:cs="Arial"/>
          <w:color w:val="424242" w:themeColor="text1" w:themeShade="BF"/>
          <w:sz w:val="20"/>
          <w:szCs w:val="20"/>
        </w:rPr>
        <w:t xml:space="preserve"> JAWS, Adobe Acrobat, Freedom Scientific Fusion, Allyant Commonlook, DHS ACRT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&amp; Validation Tools:</w:t>
      </w:r>
      <w:r w:rsidRPr="00C3688B">
        <w:rPr>
          <w:rFonts w:ascii="Arial" w:hAnsi="Arial" w:cs="Arial"/>
          <w:color w:val="424242" w:themeColor="text1" w:themeShade="BF"/>
          <w:sz w:val="20"/>
          <w:szCs w:val="20"/>
        </w:rPr>
        <w:t xml:space="preserve"> DHS Trusted Tester, WCAG Compliance, Selenium, Axe, Color Contrast Analyzer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Project Management &amp; Collaboration:</w:t>
      </w:r>
      <w:r w:rsidRPr="00C3688B">
        <w:rPr>
          <w:rFonts w:ascii="Arial" w:hAnsi="Arial" w:cs="Arial"/>
          <w:color w:val="424242" w:themeColor="text1" w:themeShade="BF"/>
          <w:sz w:val="20"/>
          <w:szCs w:val="20"/>
        </w:rPr>
        <w:t xml:space="preserve"> JIRA, Confluence, Agile Methodologies, Trello,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web accessibility following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by integrating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 across various platforms, ensuring comprehensive compliance and improved user experience for all stakeholders involved.</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w:t>
      </w:r>
      <w:r w:rsidRPr="00C3688B">
        <w:rPr>
          <w:rFonts w:ascii="Arial" w:hAnsi="Arial" w:cs="Arial"/>
          <w:b/>
          <w:color w:val="424242" w:themeColor="text1" w:themeShade="BF"/>
          <w:sz w:val="20"/>
          <w:szCs w:val="20"/>
        </w:rPr>
        <w:t xml:space="preserve">Accessibility Conformance Reports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(ACRs) using </w:t>
      </w:r>
      <w:r w:rsidRPr="00C3688B">
        <w:rPr>
          <w:rFonts w:ascii="Arial" w:hAnsi="Arial" w:cs="Arial"/>
          <w:b/>
          <w:color w:val="424242" w:themeColor="text1" w:themeShade="BF"/>
          <w:sz w:val="20"/>
          <w:szCs w:val="20"/>
        </w:rPr>
        <w:t xml:space="preserve">Adobe Acrobat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tools like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accurate documentation of compliance and remediation plans for digital products, thus enhancing project accountability.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expert guidance on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w:t>
      </w:r>
      <w:r w:rsidRPr="00C3688B">
        <w:rPr>
          <w:rFonts w:ascii="Arial" w:hAnsi="Arial" w:cs="Arial"/>
          <w:b/>
          <w:color w:val="424242" w:themeColor="text1" w:themeShade="BF"/>
          <w:sz w:val="20"/>
          <w:szCs w:val="20"/>
        </w:rPr>
        <w:t xml:space="preserve">DHS Trusted Tester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effectively collaborating with cross-functional teams to embed accessibility considerations into product lifecycles from conceptualization to delivery phases and beyond.</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drafting and maintenance of comprehensive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policy documentation that reflects current best practices, ensuring all project components align with federal regulations and enhancing organizational compliance posture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audits of web applications using automated testing frameworks, leveraging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unearth compliance gaps and advocate for necessary enhancements among development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IT staff on </w:t>
      </w:r>
      <w:r w:rsidRPr="00C3688B">
        <w:rPr>
          <w:rFonts w:ascii="Arial" w:hAnsi="Arial" w:cs="Arial"/>
          <w:b/>
          <w:color w:val="424242" w:themeColor="text1" w:themeShade="BF"/>
          <w:sz w:val="20"/>
          <w:szCs w:val="20"/>
        </w:rPr>
        <w:t xml:space="preserve">accessibility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standards via Virtual Instructor-Led Training (VILT), increasing overall team awareness and proficiency regarding accessibility issues in software.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project managers to interpret and implement testing results and compliance reports, leading to informed decision-making and optimizations for several software development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comprehensive documentation system for all </w:t>
      </w:r>
      <w:r w:rsidRPr="00C3688B">
        <w:rPr>
          <w:rFonts w:ascii="Arial" w:hAnsi="Arial" w:cs="Arial"/>
          <w:b/>
          <w:color w:val="424242" w:themeColor="text1" w:themeShade="BF"/>
          <w:sz w:val="20"/>
          <w:szCs w:val="20"/>
        </w:rPr>
        <w:t xml:space="preserve">508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results, ACRs, and remediation plans, streamlining record-keeping processes for audits and facilitation of efficient troubleshooting.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state-of-the-art accessibility validation technologies and testing methodologies to ensure the development of compliant software products, significantly minimizing the risk of non-compliance repercussions in project deliverables.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 in continuous learning to stay updated with industry trends and compliance frameworks, thereby enhancing the quality of deliverables and nurturing an inclusive environment across all digital interactions.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refined accessibility features in user interfaces by integrating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improving user engagement metrics among diverse user demographics, leading to a more successful product adoption,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designs for compliance with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employing comprehensive proficiency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accessibility across multiple digital platforms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accessibility compliance strategies by conducting thorough evaluations of existing web Applications, using tools such as </w:t>
      </w:r>
      <w:r w:rsidRPr="00C3688B">
        <w:rPr>
          <w:rFonts w:ascii="Arial" w:hAnsi="Arial" w:cs="Arial"/>
          <w:b/>
          <w:bCs/>
          <w:color w:val="424242" w:themeColor="text1" w:themeShade="BF"/>
          <w:sz w:val="20"/>
        </w:rPr>
        <w:t xml:space="preserve">JAWS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screen readers to identify usability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compliance progress and documentation efforts and enhance communication with team members about accessibility standards and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direct consultations with development teams during the software lifecycle to ensure continuous integration of </w:t>
      </w:r>
      <w:r w:rsidRPr="00C3688B">
        <w:rPr>
          <w:rFonts w:ascii="Arial" w:hAnsi="Arial" w:cs="Arial"/>
          <w:b/>
          <w:bCs/>
          <w:color w:val="424242" w:themeColor="text1" w:themeShade="BF"/>
          <w:sz w:val="20"/>
        </w:rPr>
        <w:t xml:space="preserve">Section 508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from requirement gathering to user acceptance testing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Thoroughly documented compliance evaluation and remediation efforts using standardized reporting templates to ensure all required accessibility compliance was met before product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continuous communication with procurement teams to align product sourcing with </w:t>
      </w:r>
      <w:r w:rsidRPr="00C3688B">
        <w:rPr>
          <w:rFonts w:ascii="Arial" w:hAnsi="Arial" w:cs="Arial"/>
          <w:b/>
          <w:bCs/>
          <w:color w:val="424242" w:themeColor="text1" w:themeShade="BF"/>
          <w:sz w:val="20"/>
        </w:rPr>
        <w:t xml:space="preserve">Section 508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thereby streamlining vendor interactions to ensure adherence to federal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hands-on training for colleagues regarding </w:t>
      </w:r>
      <w:r w:rsidRPr="00C3688B">
        <w:rPr>
          <w:rFonts w:ascii="Arial" w:hAnsi="Arial" w:cs="Arial"/>
          <w:b/>
          <w:bCs/>
          <w:color w:val="424242" w:themeColor="text1" w:themeShade="BF"/>
          <w:sz w:val="20"/>
        </w:rPr>
        <w:t xml:space="preserve">DHS Trusted Tester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procedures, enhancing overall team capability in producing compliant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implemented accessibility testing frameworks that utilized tools like </w:t>
      </w:r>
      <w:r w:rsidRPr="00C3688B">
        <w:rPr>
          <w:rFonts w:ascii="Arial" w:hAnsi="Arial" w:cs="Arial"/>
          <w:b/>
          <w:bCs/>
          <w:color w:val="424242" w:themeColor="text1" w:themeShade="BF"/>
          <w:sz w:val="20"/>
        </w:rPr>
        <w:t xml:space="preserve">Axe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teams to efficiently verify compliance status throughout the development process.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compliance protocols by implementing user-friendly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during the early development phases, thus ensuring high-quality software delivery that meets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crafting user interface designs that comply with accessibility guidelines,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supporting technologies to aid users with disabilities in navigating through the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layouts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accessibility of software applications across different devices, catering to a diverse user audience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software systems for barriers to accessibility, articulating recommendations for enhancements that were subsequently implemented to bolster compliance with federal standards for digital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code reviews focusing on accessibility standards, employing best practices that leveraged knowledge from recent </w:t>
      </w:r>
      <w:r w:rsidRPr="00C3688B">
        <w:rPr>
          <w:rFonts w:ascii="Arial" w:hAnsi="Arial" w:cs="Arial"/>
          <w:b/>
          <w:bCs/>
          <w:color w:val="424242" w:themeColor="text1" w:themeShade="BF"/>
          <w:sz w:val="20"/>
        </w:rPr>
        <w:t xml:space="preserve">Section 508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encourage a culture of compliance and excellence.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 documentation regarding accessibility processes, ensuring internal stakeholders were well-informed about compliance issues and effective solutions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tailored for accessibility compliance by incorporating both frontend and backend technologies to enrich the software user experience and minimize user friction.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Continuously updated technical documentation to reflect compliance activities and improvement strategies contributed to by individual initiatives that aligned with project and company standards, improving accessibility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