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applications. Proven expertise in deep learning, adversarial machine learning, and audio processing with extensive knowledge of Python and frameworks like TensorFlow and PyTorch. Adept at developing cutting-edge solutions to mitigate deepfake threats, enhancing security through innovative technologies.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 C++, JavaScript,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Frameworks:</w:t>
      </w:r>
      <w:r w:rsidRPr="00C3688B">
        <w:rPr>
          <w:rFonts w:ascii="Arial" w:hAnsi="Arial" w:cs="Arial"/>
          <w:color w:val="424242" w:themeColor="text1" w:themeShade="BF"/>
          <w:sz w:val="20"/>
          <w:szCs w:val="20"/>
        </w:rPr>
        <w:t xml:space="preserve"> TensorFlow, Keras, PyTorch,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Docker, Kubernetes, Jupyter, Anaconda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Audio and Video Processing:</w:t>
      </w:r>
      <w:r w:rsidRPr="00C3688B">
        <w:rPr>
          <w:rFonts w:ascii="Arial" w:hAnsi="Arial" w:cs="Arial"/>
          <w:color w:val="424242" w:themeColor="text1" w:themeShade="BF"/>
          <w:sz w:val="20"/>
          <w:szCs w:val="20"/>
        </w:rPr>
        <w:t xml:space="preserve"> FFmpeg, GStreamer, OpenAL, Librosa, Adobe Audition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Google Cloud, Azure, Heroku, IBM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adversarial attack campaigns on deepfake detection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robustness of the models against emergent threats and evolving attack techniques.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techniques for evading detection through </w:t>
      </w:r>
      <w:r w:rsidRPr="00C3688B">
        <w:rPr>
          <w:rFonts w:ascii="Arial" w:hAnsi="Arial" w:cs="Arial"/>
          <w:b/>
          <w:color w:val="424242" w:themeColor="text1" w:themeShade="BF"/>
          <w:sz w:val="20"/>
          <w:szCs w:val="20"/>
        </w:rPr>
        <w:t xml:space="preserve">audio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deep learning methodologies to facilitate voice cloning and synthetic speech generation.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countermeasures for bias and vulnerabilities identified in </w:t>
      </w:r>
      <w:r w:rsidRPr="00C3688B">
        <w:rPr>
          <w:rFonts w:ascii="Arial" w:hAnsi="Arial" w:cs="Arial"/>
          <w:b/>
          <w:color w:val="424242" w:themeColor="text1" w:themeShade="BF"/>
          <w:sz w:val="20"/>
          <w:szCs w:val="20"/>
        </w:rPr>
        <w:t xml:space="preserve">deepfake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detection algorithms, emphasizing collaboration and adaptability to drive innovative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red teaming exercises using real-time </w:t>
      </w:r>
      <w:r w:rsidRPr="00C3688B">
        <w:rPr>
          <w:rFonts w:ascii="Arial" w:hAnsi="Arial" w:cs="Arial"/>
          <w:b/>
          <w:color w:val="424242" w:themeColor="text1" w:themeShade="BF"/>
          <w:sz w:val="20"/>
          <w:szCs w:val="20"/>
        </w:rPr>
        <w:t xml:space="preserve">video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weaknesses in existing models and provide actionable risk mitigation steps.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threat intelligence to anticipate and neutralize potential deepfake methodologies, adjusting testing strategies accordingly by integrating insights from recent research in </w:t>
      </w:r>
      <w:r w:rsidRPr="00C3688B">
        <w:rPr>
          <w:rFonts w:ascii="Arial" w:hAnsi="Arial" w:cs="Arial"/>
          <w:b/>
          <w:color w:val="424242" w:themeColor="text1" w:themeShade="BF"/>
          <w:sz w:val="20"/>
          <w:szCs w:val="20"/>
        </w:rPr>
        <w:t xml:space="preserve">adversarial 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complex findings and communicated them to non-technical stakeholders effectively, ensuring understanding of risks associated with deepfake technologies while providing clear actionable recommendations.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continuously with the latest research trends in </w:t>
      </w:r>
      <w:r w:rsidRPr="00C3688B">
        <w:rPr>
          <w:rFonts w:ascii="Arial" w:hAnsi="Arial" w:cs="Arial"/>
          <w:b/>
          <w:color w:val="424242" w:themeColor="text1" w:themeShade="BF"/>
          <w:sz w:val="20"/>
          <w:szCs w:val="20"/>
        </w:rPr>
        <w:t xml:space="preserve">audio and video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detection capabilities of both traditional and adversarial methods in real-time scenarios.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maintained research packages to solidify robust assessments of machine learning model vulnerabilities by developing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deploying them in various cloud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ML operations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deployment and scaling of machine learning models in production environments, ensuring seamless integration of new technologies.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and led workshops to educate team members about the implications of adversarial attacks in the field of AI security, enhancing overall team competency and resilience.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literature reviews and contributed findings to peer-reviewed publications, demonstrating a commitment to continuous learning and engagement with the academic community.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team objectives through innovative research projects focusing on countering deepfake technologies, resulting in significant advancements for the company in security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machine learning projects focusing on </w:t>
      </w:r>
      <w:r w:rsidRPr="00C3688B">
        <w:rPr>
          <w:rFonts w:ascii="Arial" w:hAnsi="Arial" w:cs="Arial"/>
          <w:b/>
          <w:bCs/>
          <w:color w:val="424242" w:themeColor="text1" w:themeShade="BF"/>
          <w:sz w:val="20"/>
        </w:rPr>
        <w:t xml:space="preserve">deep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for speech recognition and processing tasks, utilizing tools like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state-of-the-art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Translated complex algorithms into actionable tasks by employing strong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capabilities, leading to the development of effective audio analysis solutions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gather requirements and implement features using best practices in software development, demonstrating strong analytical and problem-solving skills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machine learning frameworks tailored for data analysis and model refinement, effectively increasing the predictive accuracy of the applications created.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the development of several high-visibility projects, ensuring code integrity and fostering collaborative approaches within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software testing and model evaluation metrics to verify model performance, ensuring robust solutions adhered to industry standards for machine learning outcome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codebases to more modern architectures, improving deployment processes through strategic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maintenance tasks for existing machine learning applications, identifying opportunities for optimization and facilitating updates to meet evolving project needs.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for identity security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authentication processes with modern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client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robust applications with high standards of code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including sprint planning and retrospectives, collaborating actively with team members to streamline workflows and adapt to project changes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to enhance application capabilities, using secure coding practices to ensure data protection throughout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implement user-friendly interfaces in applications, emphasizing the selection of appropriate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protocols using automated testing frameworks for input validation and system performance evaluation, leading to greater product reliability and maintenance of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 by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response times and support peak user loads over a competitive timeline.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