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Software developer with 11 years of experience specializing in web and mobile application development. Proven expertise in Cognos Analytics, SQL, and JavaScript. Adept at collaborating with stakeholders to deliver tailored insights through analytics and reporting tools. Committed to leveraging technical and analytical skills to drive business solutions in complex environments.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Technologies:</w:t>
      </w:r>
      <w:r w:rsidRPr="00C3688B">
        <w:rPr>
          <w:rFonts w:ascii="Arial" w:hAnsi="Arial" w:cs="Arial"/>
          <w:color w:val="424242" w:themeColor="text1" w:themeShade="BF"/>
          <w:sz w:val="20"/>
          <w:szCs w:val="20"/>
        </w:rPr>
        <w:t xml:space="preserve"> Oracle, DB2, Microsoft SQL Server, Snowflake,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ETL &amp; Data Integration:</w:t>
      </w:r>
      <w:r w:rsidRPr="00C3688B">
        <w:rPr>
          <w:rFonts w:ascii="Arial" w:hAnsi="Arial" w:cs="Arial"/>
          <w:color w:val="424242" w:themeColor="text1" w:themeShade="BF"/>
          <w:sz w:val="20"/>
          <w:szCs w:val="20"/>
        </w:rPr>
        <w:t xml:space="preserve"> Spark, Kafka, ETL, Data Warehousing, Cognos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Business Intelligence &amp; Reporting:</w:t>
      </w:r>
      <w:r w:rsidRPr="00C3688B">
        <w:rPr>
          <w:rFonts w:ascii="Arial" w:hAnsi="Arial" w:cs="Arial"/>
          <w:color w:val="424242" w:themeColor="text1" w:themeShade="BF"/>
          <w:sz w:val="20"/>
          <w:szCs w:val="20"/>
        </w:rPr>
        <w:t xml:space="preserve"> Cognos Report Studio, Framework Manager, Dashboarding, Data Visualization,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Technologies:</w:t>
      </w:r>
      <w:r w:rsidRPr="00C3688B">
        <w:rPr>
          <w:rFonts w:ascii="Arial" w:hAnsi="Arial" w:cs="Arial"/>
          <w:color w:val="424242" w:themeColor="text1" w:themeShade="BF"/>
          <w:sz w:val="20"/>
          <w:szCs w:val="20"/>
        </w:rPr>
        <w:t xml:space="preserve"> AWS, APIs, UI Development, Authentication, Role-Based Access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customization efforts in </w:t>
      </w:r>
      <w:r w:rsidRPr="00C3688B">
        <w:rPr>
          <w:rFonts w:ascii="Arial" w:hAnsi="Arial" w:cs="Arial"/>
          <w:b/>
          <w:color w:val="424242" w:themeColor="text1" w:themeShade="BF"/>
          <w:sz w:val="20"/>
          <w:szCs w:val="20"/>
        </w:rPr>
        <w:t xml:space="preserve">Cognos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configuring user interfaces to meet specific business needs while ensuring performance optimization for dashboards and reports, enhancing overall user experience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reporting solutions using </w:t>
      </w:r>
      <w:r w:rsidRPr="00C3688B">
        <w:rPr>
          <w:rFonts w:ascii="Arial" w:hAnsi="Arial" w:cs="Arial"/>
          <w:b/>
          <w:color w:val="424242" w:themeColor="text1" w:themeShade="BF"/>
          <w:sz w:val="20"/>
          <w:szCs w:val="20"/>
        </w:rPr>
        <w:t xml:space="preserve">IBM Cognos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building intricate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for data extraction, and transformed analytics into actionable insights for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leveraging </w:t>
      </w:r>
      <w:r w:rsidRPr="00C3688B">
        <w:rPr>
          <w:rFonts w:ascii="Arial" w:hAnsi="Arial" w:cs="Arial"/>
          <w:b/>
          <w:color w:val="424242" w:themeColor="text1" w:themeShade="BF"/>
          <w:sz w:val="20"/>
          <w:szCs w:val="20"/>
        </w:rPr>
        <w:t xml:space="preserve">Cognos Framework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integration tools to streamline reporting processes and ensure compliance with security measures.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various </w:t>
      </w:r>
      <w:r w:rsidRPr="00C3688B">
        <w:rPr>
          <w:rFonts w:ascii="Arial" w:hAnsi="Arial" w:cs="Arial"/>
          <w:b/>
          <w:color w:val="424242" w:themeColor="text1" w:themeShade="BF"/>
          <w:sz w:val="20"/>
          <w:szCs w:val="20"/>
        </w:rPr>
        <w:t xml:space="preserve">Cognos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themes and styles, aligning them with organizational branding requirements to provide a consistent look for user reports.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user training sessions to empower teams on </w:t>
      </w:r>
      <w:r w:rsidRPr="00C3688B">
        <w:rPr>
          <w:rFonts w:ascii="Arial" w:hAnsi="Arial" w:cs="Arial"/>
          <w:b/>
          <w:color w:val="424242" w:themeColor="text1" w:themeShade="BF"/>
          <w:sz w:val="20"/>
          <w:szCs w:val="20"/>
        </w:rPr>
        <w:t xml:space="preserve">Cognos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functionalities, ensuring users were proficient in accessing and utilizing the reporting tools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user access and security measures within </w:t>
      </w:r>
      <w:r w:rsidRPr="00C3688B">
        <w:rPr>
          <w:rFonts w:ascii="Arial" w:hAnsi="Arial" w:cs="Arial"/>
          <w:b/>
          <w:color w:val="424242" w:themeColor="text1" w:themeShade="BF"/>
          <w:sz w:val="20"/>
          <w:szCs w:val="20"/>
        </w:rPr>
        <w:t xml:space="preserve">Cognos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effective role-based access control to adhere to necessary data governance policies.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report execution performance through troubleshooting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leading to reduced processing times and improved report accuracy and reliability.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updates and enhancements in </w:t>
      </w:r>
      <w:r w:rsidRPr="00C3688B">
        <w:rPr>
          <w:rFonts w:ascii="Arial" w:hAnsi="Arial" w:cs="Arial"/>
          <w:b/>
          <w:color w:val="424242" w:themeColor="text1" w:themeShade="BF"/>
          <w:sz w:val="20"/>
          <w:szCs w:val="20"/>
        </w:rPr>
        <w:t xml:space="preserve">IBM Cognos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best practices to ensure the reporting environment remained responsive to users' reporting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performance tuning of </w:t>
      </w:r>
      <w:r w:rsidRPr="00C3688B">
        <w:rPr>
          <w:rFonts w:ascii="Arial" w:hAnsi="Arial" w:cs="Arial"/>
          <w:b/>
          <w:color w:val="424242" w:themeColor="text1" w:themeShade="BF"/>
          <w:sz w:val="20"/>
          <w:szCs w:val="20"/>
        </w:rPr>
        <w:t xml:space="preserve">Hadoop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utilized for data processing, enhancing the capacity for analytics workloads.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procedures for security audits within </w:t>
      </w:r>
      <w:r w:rsidRPr="00C3688B">
        <w:rPr>
          <w:rFonts w:ascii="Arial" w:hAnsi="Arial" w:cs="Arial"/>
          <w:b/>
          <w:color w:val="424242" w:themeColor="text1" w:themeShade="BF"/>
          <w:sz w:val="20"/>
          <w:szCs w:val="20"/>
        </w:rPr>
        <w:t xml:space="preserve">Cognos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user authentication protocols and compliance with organizational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initiatives focusing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for Cognos environments, enhancing scalability and collaboration among data teams.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tasks, integrating it with </w:t>
      </w:r>
      <w:r w:rsidRPr="00C3688B">
        <w:rPr>
          <w:rFonts w:ascii="Arial" w:hAnsi="Arial" w:cs="Arial"/>
          <w:b/>
          <w:color w:val="424242" w:themeColor="text1" w:themeShade="BF"/>
          <w:sz w:val="20"/>
          <w:szCs w:val="20"/>
        </w:rPr>
        <w:t xml:space="preserve">Cognos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flow and improve analytics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analytics projects using </w:t>
      </w:r>
      <w:r w:rsidRPr="00C3688B">
        <w:rPr>
          <w:rFonts w:ascii="Arial" w:hAnsi="Arial" w:cs="Arial"/>
          <w:b/>
          <w:bCs/>
          <w:color w:val="424242" w:themeColor="text1" w:themeShade="BF"/>
          <w:sz w:val="20"/>
        </w:rPr>
        <w:t xml:space="preserve">Cognos Report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complex data sets into coherent visual reports tailored to user requirements while enhancing the reporting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execution of ETL processes using various tools including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effective reporting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optimization of report performance through advanced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significantly improving load times and user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data architects to align on best practices for data modeling using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user training initiatives for </w:t>
      </w:r>
      <w:r w:rsidRPr="00C3688B">
        <w:rPr>
          <w:rFonts w:ascii="Arial" w:hAnsi="Arial" w:cs="Arial"/>
          <w:b/>
          <w:bCs/>
          <w:color w:val="424242" w:themeColor="text1" w:themeShade="BF"/>
          <w:sz w:val="20"/>
        </w:rPr>
        <w:t xml:space="preserve">Cognos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documentation for best practices to aid in onboarding users to BI platforms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knowledge of industry best practices in database technologies like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the design of data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strategic initiatives to improve report accessibility and user satisfaction by incorporating user feedback into UI improvements for </w:t>
      </w:r>
      <w:r w:rsidRPr="00C3688B">
        <w:rPr>
          <w:rFonts w:ascii="Arial" w:hAnsi="Arial" w:cs="Arial"/>
          <w:b/>
          <w:bCs/>
          <w:color w:val="424242" w:themeColor="text1" w:themeShade="BF"/>
          <w:sz w:val="20"/>
        </w:rPr>
        <w:t xml:space="preserve">Cognos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and supported data integration processes in collaboration with business stakeholders, ensuring seamless handling of reporting requirements.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interfaces for reports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usability and appeal of the reporting tool.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experience in </w:t>
      </w:r>
      <w:r w:rsidRPr="00C3688B">
        <w:rPr>
          <w:rFonts w:ascii="Arial" w:hAnsi="Arial" w:cs="Arial"/>
          <w:b/>
          <w:bCs/>
          <w:color w:val="424242" w:themeColor="text1" w:themeShade="BF"/>
          <w:sz w:val="20"/>
        </w:rPr>
        <w:t xml:space="preserve">Cognos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primarily on report generation and basic UI customizations in response to user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database projects, learning effective data modeling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other database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meetings, delivering insights into user requirements for report functionalities using </w:t>
      </w:r>
      <w:r w:rsidRPr="00C3688B">
        <w:rPr>
          <w:rFonts w:ascii="Arial" w:hAnsi="Arial" w:cs="Arial"/>
          <w:b/>
          <w:bCs/>
          <w:color w:val="424242" w:themeColor="text1" w:themeShade="BF"/>
          <w:sz w:val="20"/>
        </w:rPr>
        <w:t xml:space="preserve">Cognos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diverse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small-scale reporting solutions using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layout and style of data presentations in </w:t>
      </w:r>
      <w:r w:rsidRPr="00C3688B">
        <w:rPr>
          <w:rFonts w:ascii="Arial" w:hAnsi="Arial" w:cs="Arial"/>
          <w:b/>
          <w:bCs/>
          <w:color w:val="424242" w:themeColor="text1" w:themeShade="BF"/>
          <w:sz w:val="20"/>
        </w:rPr>
        <w:t xml:space="preserve">Cognos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acquisition of project-based knowledge in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contributing to data cleaning and transformation tasks while gaining hands-on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support activities for </w:t>
      </w:r>
      <w:r w:rsidRPr="00C3688B">
        <w:rPr>
          <w:rFonts w:ascii="Arial" w:hAnsi="Arial" w:cs="Arial"/>
          <w:b/>
          <w:bCs/>
          <w:color w:val="424242" w:themeColor="text1" w:themeShade="BF"/>
          <w:sz w:val="20"/>
        </w:rPr>
        <w:t xml:space="preserve">Cognos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addressing basic troubleshooting issues for report generation and data accessibility.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