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Accomplished Senior Staff Software Engineer with over 12 years of experience in developing and evolving complex, distributed SaaS systems. Proven track record in leading large-scale architectural initiatives and driving technical strategy for high-impact projects in the web and mobile application domains.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Go, Python, Node.js, TypeScript, JavaScript, HTML5, CSS3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Express.js, React, Angular, Vue.js, Django, Spring Boot, Flask,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Postgres, MongoDB, Aurora, MySQL, Redis,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Git, Jenkins, Travis CI, Terraform, AWS, Azure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Design &amp; Modeling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UML, Data Modeling, System Architecture, Microservices, Event-Driven Architecture, Domain-Driven Design, API Design, Continuous Integration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Define and drive technical strategy aligning architecture with ambitious product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 multi-team initiatives that unlock new competitive capabilities and push platform forward.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Translate product vision into concrete technical tasks and execution plans with cross-functional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 architectural guardrails and governance processes to prevent drift and ensure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 with design, development, and infrastructure teams for seamless platform interoperability and integration.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 emerging technical talent while contributing to hiring processes and strategy development for staff-level leaders.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 automation and AI-assisted tooling to increase engineering leverage and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Analyze system performance metrics and eliminate technical debt while improving operational clarity and determinism.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Stay updated with industry trends to influence architectural decisions and participate in cross-team discussions.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 with product management to define bold technical initiatives that support strategic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development of complex SaaS applications, improving scalability and depth in API-driven architectures.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projects that required innovative solutions to data modeling and systems integration challenges.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features using modern frameworks while ensuring collaboration among engineering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to maintain high standards of software quality and architectural integrity.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Helped define best practices for software development processes focused on agile methodologies and continuous integration.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implementation of digital solutions that improved operational efficiencies and client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experience in full-stack development, engaging in both frontend and backend technologies.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research initiatives aimed to improve software tools and frameworks used across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maintaining legacy systems while contributing to new feature development alongside senior engineers.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address client needs through effective software solutions.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