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Machine Learning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Experienced Senior Machine Learning Engineer with over 10 years of expertise in developing and deploying machine learning models in production environments, specifically for health data analysis. Proficient in leveraging advanced analytical techniques to extract actionable insights from complex, multimodal health data, ensuring compliance with regulatory standards. Proven track record of collaborating effectively with cross-functional teams to drive innovation and impact in the healthcare domain.</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R, Java, Scala, SQL</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Machine Learning Frameworks</w:t>
      </w:r>
      <w:r>
        <w:rPr>
          <w:rFonts w:ascii="Arial" w:hAnsi="Arial" w:cs="Arial"/>
          <w:color w:val="403100" w:themeColor="accent5" w:themeShade="40"/>
        </w:rPr>
        <w:t xml:space="preserve">: TensorFlow, PyTorch, scikit-learn, XGBoost, Keras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Processing Tools</w:t>
      </w:r>
      <w:r>
        <w:rPr>
          <w:rFonts w:ascii="Arial" w:hAnsi="Arial" w:cs="Arial"/>
          <w:color w:val="403100" w:themeColor="accent5" w:themeShade="40"/>
        </w:rPr>
        <w:t xml:space="preserve">: Pandas, NumPy, Dask, Apache Spark, Hadoop</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Platforms</w:t>
      </w:r>
      <w:r>
        <w:rPr>
          <w:rFonts w:ascii="Arial" w:hAnsi="Arial" w:cs="Arial"/>
          <w:color w:val="403100" w:themeColor="accent5" w:themeShade="40"/>
        </w:rPr>
        <w:t xml:space="preserve">: AWS, Azure, Google Cloud Platform, Databricks, Heroku</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Visualization</w:t>
      </w:r>
      <w:r>
        <w:rPr>
          <w:rFonts w:ascii="Arial" w:hAnsi="Arial" w:cs="Arial"/>
          <w:color w:val="403100" w:themeColor="accent5" w:themeShade="40"/>
        </w:rPr>
        <w:t xml:space="preserve">: Tableau, Matplotlib, Seaborn, Power BI, Plotly</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Model Deployment &amp; Monitoring</w:t>
      </w:r>
      <w:r>
        <w:rPr>
          <w:rFonts w:ascii="Arial" w:hAnsi="Arial" w:cs="Arial"/>
          <w:color w:val="403100" w:themeColor="accent5" w:themeShade="40"/>
        </w:rPr>
        <w:t xml:space="preserve">: Docker, Kubernetes, MLflow, TensorBoard, Prometheus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Version Control &amp; Collaboration</w:t>
      </w:r>
      <w:r>
        <w:rPr>
          <w:rFonts w:ascii="Arial" w:hAnsi="Arial" w:cs="Arial"/>
          <w:color w:val="403100" w:themeColor="accent5" w:themeShade="40"/>
        </w:rPr>
        <w:t xml:space="preserve">: Git, GitHub, JIRA, Confluence, Slack</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Engineering Tools</w:t>
      </w:r>
      <w:r>
        <w:rPr>
          <w:rFonts w:ascii="Arial" w:hAnsi="Arial" w:cs="Arial"/>
          <w:color w:val="403100" w:themeColor="accent5" w:themeShade="40"/>
        </w:rPr>
        <w:t xml:space="preserve">: Apache Kafka, Airflow, Apache NiFi, Fivetran, dbt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Statistical Analysis &amp; Techniques</w:t>
      </w:r>
      <w:r>
        <w:rPr>
          <w:rFonts w:ascii="Arial" w:hAnsi="Arial" w:cs="Arial"/>
          <w:color w:val="403100" w:themeColor="accent5" w:themeShade="40"/>
        </w:rPr>
        <w:t xml:space="preserve">: Regression Analysis, A/B Testing, Hyperparameter Tuning, Bayesian Inference, Time-Series Analysis</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Machine Learning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advanced machine learning systems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TensorFlow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analyze longitudinal health data, driving medical insights and decision-making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multimodal machine learning models integrating </w:t>
      </w:r>
      <w:r>
        <w:rPr>
          <w:rFonts w:ascii="Arial" w:hAnsi="Arial" w:cs="Arial"/>
          <w:b/>
          <w:bCs/>
          <w:color w:val="403100" w:themeColor="accent5" w:themeShade="40"/>
        </w:rPr>
        <w:t xml:space="preserve">tabular data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medical imaging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time-series data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disease prediction accuracy.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end-to-end ML pipelines employing </w:t>
      </w:r>
      <w:r>
        <w:rPr>
          <w:rFonts w:ascii="Arial" w:hAnsi="Arial" w:cs="Arial"/>
          <w:b/>
          <w:bCs/>
          <w:color w:val="403100" w:themeColor="accent5" w:themeShade="40"/>
        </w:rPr>
        <w:t xml:space="preserve">MLflow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tracking experiments and automating model deployment, ensuring reproducibility in production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data scientists and domain experts to validate and refine feature engineering processes, resulting in higher model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comprehensive literature reviews to inform modeling approaches, leveraging findings to enhance the design of training regimens and model architectures.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real-time monitoring systems to detect model drift and performance degradation using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consistent operational quality.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rigorous model evaluation initiatives, establishing frameworks for cross-cohort calibration and interpretability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ethical AI practices into the model development lifecycle, focusing on transparency, auditability, and compliance with healthcare regulations.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Championed best practices for documentation and versioning of machine learning artifacts, facilitating cross-team collaboration and knowledge sharing.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Apache Spark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distributed data processing, accelerating the transformation of large health datasets into actionable insights.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Deployed machine learning solutions on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infrastructure, optimizing resource usage for model training and inference workloads.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Adopted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containers to streamline application deployment and foster a consistent development environment across team members.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code reviews to ensure quality assurance and maintainability of machine learning codebases, enhancing team development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comprehensive error analysis and model validation, driving iterative improvements through a data-centric feedback loop.</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training sessions on machine learning best practices for junior engineers, fostering a culture of knowledge growth and continuous improvement.</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machine learning models utilizing </w:t>
      </w:r>
      <w:r>
        <w:rPr>
          <w:rFonts w:ascii="Arial" w:hAnsi="Arial" w:cs="Arial"/>
          <w:b/>
          <w:bCs/>
          <w:color w:val="403100" w:themeColor="accent5" w:themeShade="40"/>
        </w:rPr>
        <w:t xml:space="preserve">PyTorch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scikit-learn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healthcare analytics, focusing on predictive performance using longitudinal patient data.</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cross-functional teams, providing machine learning insights to shape product features based on clinical domain knowledge and advanced analytics.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Collaboratively built computational systems for processing </w:t>
      </w:r>
      <w:r>
        <w:rPr>
          <w:rFonts w:ascii="Arial" w:hAnsi="Arial" w:cs="Arial"/>
          <w:b/>
          <w:bCs/>
          <w:color w:val="403100" w:themeColor="accent5" w:themeShade="40"/>
        </w:rPr>
        <w:t xml:space="preserve">biomarker data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clinical records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streamlining workflows for healthcare professionals.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experiments to evaluate model performance, deploying robust evaluation techniques like cross-validation and hyperparameter optimization.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data pipelines using </w:t>
      </w:r>
      <w:r>
        <w:rPr>
          <w:rFonts w:ascii="Arial" w:hAnsi="Arial" w:cs="Arial"/>
          <w:b/>
          <w:bCs/>
          <w:color w:val="403100" w:themeColor="accent5" w:themeShade="40"/>
        </w:rPr>
        <w:t xml:space="preserve">Apache Airflow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automating data retrieval, cleaning, and transformation processes for model readiness.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visualization tools in </w:t>
      </w:r>
      <w:r>
        <w:rPr>
          <w:rFonts w:ascii="Arial" w:hAnsi="Arial" w:cs="Arial"/>
          <w:b/>
          <w:bCs/>
          <w:color w:val="403100" w:themeColor="accent5" w:themeShade="40"/>
        </w:rPr>
        <w:t xml:space="preserve">Power BI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Tableau</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communicate model findings and health insights to non-technical stakeholders effectively.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scalable model deployment, managing containerized applications with ease in a cloud-based environment.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continuous learning through workshops on the latest machine learning frameworks and healthcare regulations, enhancing personal and team capabilities.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the data engineering team to optimize data storage solutions, ensuring fast access to large datasets crucial for modeling.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advanced statistical techniques to validate model outputs, ensuring reliability aligns with regulatory compliance standards in healthcare.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Realized enhanced data interactivity by building dashboards that combined </w:t>
      </w:r>
      <w:r>
        <w:rPr>
          <w:rFonts w:ascii="Arial" w:hAnsi="Arial" w:cs="Arial"/>
          <w:b/>
          <w:bCs/>
          <w:color w:val="403100" w:themeColor="accent5" w:themeShade="40"/>
        </w:rPr>
        <w:t xml:space="preserve">matplotlib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Seaborn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visualizations, improving user engagement with insights.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Offered mentorship to incoming team members, sharing insights about machine learning systems tailored for health applications.</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developing predictive models in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health data analytics, working with diverse data types to extract meaningful insights.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feature engineering and data preparation processes, employing </w:t>
      </w:r>
      <w:r>
        <w:rPr>
          <w:rFonts w:ascii="Arial" w:hAnsi="Arial" w:cs="Arial"/>
          <w:b/>
          <w:bCs/>
          <w:color w:val="403100" w:themeColor="accent5" w:themeShade="40"/>
        </w:rPr>
        <w:t xml:space="preserve">Pandas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NumPy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create model-ready datasets from raw health data.</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in small teams to deploy machine learning models in production, using tools like </w:t>
      </w:r>
      <w:r>
        <w:rPr>
          <w:rFonts w:ascii="Arial" w:hAnsi="Arial" w:cs="Arial"/>
          <w:b/>
          <w:bCs/>
          <w:color w:val="403100" w:themeColor="accent5" w:themeShade="40"/>
        </w:rPr>
        <w:t xml:space="preserve">GitHub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and collaborative coding.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Assured the integrity and accuracy of data by implementing data validation techniques, crucial for maintaining quality in model outputs.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and applied techniques for model evaluation and improvement, focusing on improving interpretability of results through detailed analyses.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processes and developed best practices for model training and evaluations, enhancing team effectiveness.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regular team meetings to discuss technical progress and align project goals with organizational objectives in health analytics.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SQL to perform data extraction and analysis from relational databases, streamlining reporting processes.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data pipeline initiatives that enabled easier access to health data for modeling, contributing to documentation for consistent practices.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exploratory data analysis (EDA) to identify trends and patterns in health data, informing model design decisions.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