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Backend Engineer II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backend engineer with 10+ years of experience building scalable, high-performance backend services. Proficient in leveraging AI tools and technologies to enhance development practices, specializing in microservices architecture, and cloud deployment in AWS. Possess a strong foundation in systems design, API development, and collaborative workflows, with a keen focus on improving operational efficiency and code quality.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Go, Python, JavaScript,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 (EKS, Lambda, DynamoDB, SQS), Azure, Google Cloud Platform (GCP), Terraform,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Microservices &amp; APIs</w:t>
      </w:r>
      <w:r>
        <w:rPr>
          <w:rFonts w:ascii="Arial" w:hAnsi="Arial" w:cs="Arial"/>
          <w:color w:val="403100" w:themeColor="accent5" w:themeShade="40"/>
        </w:rPr>
        <w:t xml:space="preserve">: Microservices Architecture, RESTful API Design, GraphQL, gRPC, Service Mesh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Tools &amp; Techniques</w:t>
      </w:r>
      <w:r>
        <w:rPr>
          <w:rFonts w:ascii="Arial" w:hAnsi="Arial" w:cs="Arial"/>
          <w:color w:val="403100" w:themeColor="accent5" w:themeShade="40"/>
        </w:rPr>
        <w:t xml:space="preserve">: Large Language Models (LLMs), Prompt Engineering, AI-powered Development Tools, Machine Learning Frameworks, MLOps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&amp; Caching</w:t>
      </w:r>
      <w:r>
        <w:rPr>
          <w:rFonts w:ascii="Arial" w:hAnsi="Arial" w:cs="Arial"/>
          <w:color w:val="403100" w:themeColor="accent5" w:themeShade="40"/>
        </w:rPr>
        <w:t xml:space="preserve">: PostgreSQL, MongoDB, Redis, Cassandra,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Streaming Technologies</w:t>
      </w:r>
      <w:r>
        <w:rPr>
          <w:rFonts w:ascii="Arial" w:hAnsi="Arial" w:cs="Arial"/>
          <w:color w:val="403100" w:themeColor="accent5" w:themeShade="40"/>
        </w:rPr>
        <w:t xml:space="preserve">: Apache Kafka, AWS Kinesis, RabbitMQ, Apache Flink, Event Sourcing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Observability &amp; Monitoring</w:t>
      </w:r>
      <w:r>
        <w:rPr>
          <w:rFonts w:ascii="Arial" w:hAnsi="Arial" w:cs="Arial"/>
          <w:color w:val="403100" w:themeColor="accent5" w:themeShade="40"/>
        </w:rPr>
        <w:t xml:space="preserve">: Prometheus, Grafana, DataDog, OpenTelemetry, ELK Stack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CI/CD</w:t>
      </w:r>
      <w:r>
        <w:rPr>
          <w:rFonts w:ascii="Arial" w:hAnsi="Arial" w:cs="Arial"/>
          <w:color w:val="403100" w:themeColor="accent5" w:themeShade="40"/>
        </w:rPr>
        <w:t xml:space="preserve">: JUnit, pytest, Jenkins, CircleCI, GitHub Actions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Backend Engineer II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backend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smart devices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real-time telemetry and connectivity.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device state management and command/control operations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DynamoDB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agile cross-functional teams to deliver exceptional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interfaces for device-driven features,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gRPC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