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Principal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software engineer with over 10 years of experience in designing and implementing large-scale identity and engagement platforms in the cloud. Proven track record of driving modernization efforts and enhancing system reliability while ensuring strong security and privacy measures. Expertise in API design, analytics, and mentoring engineers, facilitating effective collaboration to deliver high-impact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Golang, Java, JavaScript, TypeScript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Tools</w:t>
      </w:r>
      <w:r>
        <w:rPr>
          <w:rFonts w:ascii="Arial" w:hAnsi="Arial" w:cs="Arial"/>
          <w:color w:val="403100" w:themeColor="accent5" w:themeShade="40"/>
        </w:rPr>
        <w:t xml:space="preserve">: Spring Boot, Django, Node.js, React, Flask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w:t>
      </w:r>
      <w:r>
        <w:rPr>
          <w:rFonts w:ascii="Arial" w:hAnsi="Arial" w:cs="Arial"/>
          <w:color w:val="403100" w:themeColor="accent5" w:themeShade="40"/>
        </w:rPr>
        <w:t xml:space="preserve">: AWS, Azure, Google Cloud Platform, Kubernetes,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MySQL, MongoDB, Redis, Elasticsearch</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APIs &amp; Services</w:t>
      </w:r>
      <w:r>
        <w:rPr>
          <w:rFonts w:ascii="Arial" w:hAnsi="Arial" w:cs="Arial"/>
          <w:color w:val="403100" w:themeColor="accent5" w:themeShade="40"/>
        </w:rPr>
        <w:t xml:space="preserve">: RESTful APIs, GraphQL, gRPC, OAuth2, OpenID Connect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&amp; Analytics</w:t>
      </w:r>
      <w:r>
        <w:rPr>
          <w:rFonts w:ascii="Arial" w:hAnsi="Arial" w:cs="Arial"/>
          <w:color w:val="403100" w:themeColor="accent5" w:themeShade="40"/>
        </w:rPr>
        <w:t xml:space="preserve">: Prometheus, Grafana, New Relic, Google Analytics, Mixpanel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&amp; Compliance</w:t>
      </w:r>
      <w:r>
        <w:rPr>
          <w:rFonts w:ascii="Arial" w:hAnsi="Arial" w:cs="Arial"/>
          <w:color w:val="403100" w:themeColor="accent5" w:themeShade="40"/>
        </w:rPr>
        <w:t xml:space="preserve">: OAuth, JWT, SAML, PKI, GDPR compliance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 Skills</w:t>
      </w:r>
      <w:r>
        <w:rPr>
          <w:rFonts w:ascii="Arial" w:hAnsi="Arial" w:cs="Arial"/>
          <w:color w:val="403100" w:themeColor="accent5" w:themeShade="40"/>
        </w:rPr>
        <w:t xml:space="preserve">: Technical Documentation, Stakeholder Alignment, Cross-functional Collaboration, Mentorship, Problem Solving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Principal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system reliability by implementing </w:t>
      </w:r>
      <w:r>
        <w:rPr>
          <w:rFonts w:ascii="Arial" w:hAnsi="Arial" w:cs="Arial"/>
          <w:b/>
          <w:bCs/>
          <w:color w:val="403100" w:themeColor="accent5" w:themeShade="40"/>
        </w:rPr>
        <w:t xml:space="preserve">observability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including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improved monitoring of identity lifecycle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high-performance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user authentication and authorization, leveraging </w:t>
      </w:r>
      <w:r>
        <w:rPr>
          <w:rFonts w:ascii="Arial" w:hAnsi="Arial" w:cs="Arial"/>
          <w:b/>
          <w:bCs/>
          <w:color w:val="403100" w:themeColor="accent5" w:themeShade="40"/>
        </w:rPr>
        <w:t xml:space="preserve">OAuth2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to maximize security measures.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Modernized core identity services by migrating from monolithic architecture to </w:t>
      </w:r>
      <w:r>
        <w:rPr>
          <w:rFonts w:ascii="Arial" w:hAnsi="Arial" w:cs="Arial"/>
          <w:b/>
          <w:bCs/>
          <w:color w:val="403100" w:themeColor="accent5" w:themeShade="40"/>
        </w:rPr>
        <w:t xml:space="preserve">microservices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scalable and maintainable deployment through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integrate </w:t>
      </w:r>
      <w:r>
        <w:rPr>
          <w:rFonts w:ascii="Arial" w:hAnsi="Arial" w:cs="Arial"/>
          <w:b/>
          <w:bCs/>
          <w:color w:val="403100" w:themeColor="accent5" w:themeShade="40"/>
        </w:rPr>
        <w:t xml:space="preserve">AI-driven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analytics into engagement platforms, facilitating smarter user experiences through </w:t>
      </w:r>
      <w:r>
        <w:rPr>
          <w:rFonts w:ascii="Arial" w:hAnsi="Arial" w:cs="Arial"/>
          <w:b/>
          <w:bCs/>
          <w:color w:val="403100" w:themeColor="accent5" w:themeShade="40"/>
        </w:rPr>
        <w:t xml:space="preserve">data-driven insights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robust telematics pipelines using </w:t>
      </w:r>
      <w:r>
        <w:rPr>
          <w:rFonts w:ascii="Arial" w:hAnsi="Arial" w:cs="Arial"/>
          <w:b/>
          <w:bCs/>
          <w:color w:val="403100" w:themeColor="accent5" w:themeShade="40"/>
        </w:rPr>
        <w:t xml:space="preserve">Apache 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data flow and processing for real-time user engagement insights.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Drove architecture enhancements by designing cohesive </w:t>
      </w:r>
      <w:r>
        <w:rPr>
          <w:rFonts w:ascii="Arial" w:hAnsi="Arial" w:cs="Arial"/>
          <w:b/>
          <w:bCs/>
          <w:color w:val="403100" w:themeColor="accent5" w:themeShade="40"/>
        </w:rPr>
        <w:t xml:space="preserve">service boundaries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data models that improved API integration and user onboarding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the establishment of </w:t>
      </w:r>
      <w:r>
        <w:rPr>
          <w:rFonts w:ascii="Arial" w:hAnsi="Arial" w:cs="Arial"/>
          <w:b/>
          <w:bCs/>
          <w:color w:val="403100" w:themeColor="accent5" w:themeShade="40"/>
        </w:rPr>
        <w:t xml:space="preserve">code quality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practices through diligent code reviews and documentation, raising the overall engineering bar.</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w:t>
      </w:r>
      <w:r>
        <w:rPr>
          <w:rFonts w:ascii="Arial" w:hAnsi="Arial" w:cs="Arial"/>
          <w:b/>
          <w:bCs/>
          <w:color w:val="403100" w:themeColor="accent5" w:themeShade="40"/>
        </w:rPr>
        <w:t xml:space="preserve">security protocols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identity management systems ensuring compliance with </w:t>
      </w:r>
      <w:r>
        <w:rPr>
          <w:rFonts w:ascii="Arial" w:hAnsi="Arial" w:cs="Arial"/>
          <w:b/>
          <w:bCs/>
          <w:color w:val="403100" w:themeColor="accent5" w:themeShade="40"/>
        </w:rPr>
        <w:t xml:space="preserve">GDPR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CCPA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regulations.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Played a key role in successful modernization initiatives aimed at simplifying architecture and enhancing observability for consumer web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mentorship to junior engineers, fostering a culture of learning and continuous improvement in software development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actively in technical discussions, influencing project decisions and aligning strategies with business objectives and customer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complete development cycles for multi-tenant applications, adhering to high compliance and security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user experience by innovating user-centric features with </w:t>
      </w:r>
      <w:r>
        <w:rPr>
          <w:rFonts w:ascii="Arial" w:hAnsi="Arial" w:cs="Arial"/>
          <w:b/>
          <w:bCs/>
          <w:color w:val="403100" w:themeColor="accent5" w:themeShade="40"/>
        </w:rPr>
        <w:t xml:space="preserve">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testing frameworks, fueling product iteration and growth.</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cloud-system integrations across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Azure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deployment efficiency through Infrastructure as Code methodologies.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Elasticsearch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search functionality across identity platforms, enhancing user search capabilities and engagement signals.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strong analytical skills to derive actionable insights from engagement metrics, effectively contributing to product roadmap decisions.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scalable backend systems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high availability for engagement APIs.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Co-created identity and access management frameworks utilizing </w:t>
      </w:r>
      <w:r>
        <w:rPr>
          <w:rFonts w:ascii="Arial" w:hAnsi="Arial" w:cs="Arial"/>
          <w:b/>
          <w:bCs/>
          <w:color w:val="403100" w:themeColor="accent5" w:themeShade="40"/>
        </w:rPr>
        <w:t xml:space="preserve">Django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JWT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secure token authentication and authorization.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Instrumental in migrating legacy systems to a cloud-native architecture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provisioning and configuration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cross-product services by enhancing telemetry pipelines with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bolstering analytics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rich front-end functionalities, fostering seamless interactions and experiences across identity management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Played a key role in enhancing data quality and reliability through automated testing frameworks and CI/CD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advanced logging solutions using </w:t>
      </w:r>
      <w:r>
        <w:rPr>
          <w:rFonts w:ascii="Arial" w:hAnsi="Arial" w:cs="Arial"/>
          <w:b/>
          <w:bCs/>
          <w:color w:val="403100" w:themeColor="accent5" w:themeShade="40"/>
        </w:rPr>
        <w:t xml:space="preserve">ELK Stack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timely insights into system performance metrics and error tracking.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extensively with product teams to establish requirements for new features, aligning technical execution with user engagement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comprehensive suite of internal APIs promoting easy integration and promoting usage in various products.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best practices across the product suite, focusing on enhancing user data protection and privacy measures.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cloud infrastructures to ensure high uptime and reliability through automated scaling and monitoring strategies.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data engineers to establish data governance policies ensuring that the engagement frameworks adhere to compliance requirements.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and implementation of scalable backend services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for user authentication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modernization of legacy systems by rewriting core functionalities within new platforms, improving system reliability and responsiveness.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distributed systems that supported high volumes of identity transactions with a focus on performance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engineers for building and deploying robust APIs, ensuring comprehensive documentation aligned with best practices for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implementation of real-time analytics paths by employing </w:t>
      </w:r>
      <w:r>
        <w:rPr>
          <w:rFonts w:ascii="Arial" w:hAnsi="Arial" w:cs="Arial"/>
          <w:b/>
          <w:bCs/>
          <w:color w:val="403100" w:themeColor="accent5" w:themeShade="40"/>
        </w:rPr>
        <w:t xml:space="preserve">Kafka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ingesting engagement signals into the platform.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user-centric features, collaborating closely with designers to iterate on user experience improvements.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enhancing the security posture of the identity frameworks, implementing </w:t>
      </w:r>
      <w:r>
        <w:rPr>
          <w:rFonts w:ascii="Arial" w:hAnsi="Arial" w:cs="Arial"/>
          <w:b/>
          <w:bCs/>
          <w:color w:val="403100" w:themeColor="accent5" w:themeShade="40"/>
        </w:rPr>
        <w:t xml:space="preserve">SAML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integrations for enterprise-level requirements.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storage solutions while ensuring data integrity in identity management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peer code reviews and technical discussions, fostering a collaborative environment focused on delivering high-quality software.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automated testing protocols to assure high standards for system functionality and reliability in production environments.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