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Principal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and detail-oriented engineer with over 10 years of expertise in gas turbine technology and engineering. Proven ability to lead projects, develop actionable plans, and engage with clients to achieve project objectives effectively. Adept at delivering independent consulting services across conventional and renewable power systems, with a strong focus on engineering assessments and compliance.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Engineering &amp; Technical Skills</w:t>
      </w:r>
      <w:r>
        <w:rPr>
          <w:rFonts w:ascii="Arial" w:hAnsi="Arial" w:cs="Arial"/>
          <w:color w:val="403100" w:themeColor="accent5" w:themeShade="40"/>
        </w:rPr>
        <w:t xml:space="preserve">: Gas Turbine Engineering, Generator Engineering, Engineering Calculations, Project Management, Technical Consulting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&amp; Tools</w:t>
      </w:r>
      <w:r>
        <w:rPr>
          <w:rFonts w:ascii="Arial" w:hAnsi="Arial" w:cs="Arial"/>
          <w:color w:val="403100" w:themeColor="accent5" w:themeShade="40"/>
        </w:rPr>
        <w:t xml:space="preserve">: MATLAB, ANSYS, LabVIEW, AutoCAD, Microsoft Project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Industry Standards &amp; Compliance</w:t>
      </w:r>
      <w:r>
        <w:rPr>
          <w:rFonts w:ascii="Arial" w:hAnsi="Arial" w:cs="Arial"/>
          <w:color w:val="403100" w:themeColor="accent5" w:themeShade="40"/>
        </w:rPr>
        <w:t xml:space="preserve">: ISO Standards, API Regulations, EPRI Practices, NERC Compliance, Environmental Regulations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 Skills</w:t>
      </w:r>
      <w:r>
        <w:rPr>
          <w:rFonts w:ascii="Arial" w:hAnsi="Arial" w:cs="Arial"/>
          <w:color w:val="403100" w:themeColor="accent5" w:themeShade="40"/>
        </w:rPr>
        <w:t xml:space="preserve">: Client Engagement, Communication, Problem-Solving, Collaboration, Innovation Management</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Principal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engineering specifications and guidelines for gas turbine projects, ensuring adherence to industry standards and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comprehensive </w:t>
      </w:r>
      <w:r>
        <w:rPr>
          <w:rFonts w:ascii="Arial" w:hAnsi="Arial" w:cs="Arial"/>
          <w:b/>
          <w:bCs/>
          <w:color w:val="403100" w:themeColor="accent5" w:themeShade="40"/>
        </w:rPr>
        <w:t xml:space="preserve">engineering calculations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analyses, resulting in optimized project design and implementation outcomes.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technical discussions with clients, demonstrating expertise in </w:t>
      </w:r>
      <w:r>
        <w:rPr>
          <w:rFonts w:ascii="Arial" w:hAnsi="Arial" w:cs="Arial"/>
          <w:b/>
          <w:bCs/>
          <w:color w:val="403100" w:themeColor="accent5" w:themeShade="40"/>
        </w:rPr>
        <w:t xml:space="preserve">turbine and generator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project delivery and client satisfaction.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Played a crucial role in business development initiatives, identifying opportunities to expand service offerings within the gas turbine sector.</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Prepared detailed project proposals and presentations, effectively communicating technical concepts and project scopes to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assessments and compliance evaluations for existing gas turbine installations, providing actionable insights and recommendations.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multi-disciplinary teams to ensure successful project execution from conceptual design through to operational readiness.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industry conferences and training sessions to stay updated on emerging trends and technologies in power generation.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and interns on best practices in gas turbine technology and engineering problem-solving techniques.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project budgets and timelines, ensuring alignment with client expectations and project deliverables.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industry organizations such as </w:t>
      </w:r>
      <w:r>
        <w:rPr>
          <w:rFonts w:ascii="Arial" w:hAnsi="Arial" w:cs="Arial"/>
          <w:b/>
          <w:bCs/>
          <w:color w:val="403100" w:themeColor="accent5" w:themeShade="40"/>
        </w:rPr>
        <w:t xml:space="preserve">EPRI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incorporate leading practices into project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AutoCAD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ANSYS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modeling and simulation of turbine components, improving design accuracy and performance predictions.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risk assessment protocols to ensure project compliance with </w:t>
      </w:r>
      <w:r>
        <w:rPr>
          <w:rFonts w:ascii="Arial" w:hAnsi="Arial" w:cs="Arial"/>
          <w:b/>
          <w:bCs/>
          <w:color w:val="403100" w:themeColor="accent5" w:themeShade="40"/>
        </w:rPr>
        <w:t xml:space="preserve">NERC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API regulations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safeguarding operational integrity.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creation of technical white papers on advancements in gas turbine technology, enhancing the company's thought leadership in the industry.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implementation of environmental regulations within engineering projects, driving compliance and sustainability efforts.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Senior Gas Turbine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engineering design efforts for gas turbine components, focusing on efficiency and reliability improvements.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feasibility studies for new turbine technologies, presenting findings to management for strategic decision-making.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manufacturing teams to optimize production processes for turbine parts, enhancing throughput and quality assurance.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Prepared technical specifications and documentation for turbine systems, facilitating regulatory approval processes and client submissions.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troubleshooting and failure analysis on turbine systems, developing corrective action plans to address performance issues.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performance benchmarks for turbine operations, aid in ongoing optimization efforts and client reporting.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training sessions for engineering staff on the latest gas turbine technologies and operational best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client relationships and communicated project updates effectively, ensuring alignment with client objectives and expectations.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modern engineering software tools to create simulations of turbine operations, aiding in design validation and optimization.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strategic plans for renewable energy integration in gas turbine projects, aligning with industry trends and client needs.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Gas Turbine Engineering Technician</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assembly and testing of gas turbine systems, gaining hands-on experience with turbine operations and performance metrics.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initial performance evaluations of turbine systems, collecting data for analysis and presentation.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senior engineers in developing design modifications to enhance turbine performance and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project documentation and reporting, ensuring accuracy and compliance with project requirements.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field visits to observe turbine installations, contributing to practical understanding of engineering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Aided in the preparation of technical reports based on testing data and field observations, enhancing project documentation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engineering teams on design updates and best practices for system modifications involving gas turbines.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rapid prototyping and modeling techniques for turbine design using tools such as </w:t>
      </w:r>
      <w:r>
        <w:rPr>
          <w:rFonts w:ascii="Arial" w:hAnsi="Arial" w:cs="Arial"/>
          <w:b/>
          <w:bCs/>
          <w:color w:val="403100" w:themeColor="accent5" w:themeShade="40"/>
        </w:rPr>
        <w:t xml:space="preserve">MATLAB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team brainstorming sessions focused on innovative solutions for turbine engineering challenges and improvements.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maintaining compliance with engineering standards and safety regulations throughout project lifecycles.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