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Python Data Engineer with over 11 years of experience in software development, focusing on building robust web and mobile applications. Proven expertise in developing efficient data pipelines, SQL transformations, and analytics solutions in fast-paced environments, specifically in healthtech. Committed to leveraging technology to enhance healthcare outcomes and drive better decision-making with clean, scalable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Ruby, Java, Go, C#,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Airflow, DBT, Pandas, NumPy, Spark, Kafka, Dask, Luigi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Snowflake, MySQL, MongoDB, SQLite, Oracle, Amazon Redshift,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&amp; UI Tools:</w:t>
      </w:r>
      <w:r w:rsidRPr="00C3688B">
        <w:rPr>
          <w:rFonts w:ascii="Arial" w:hAnsi="Arial" w:cs="Arial"/>
          <w:color w:val="424242" w:themeColor="text1" w:themeShade="BF"/>
          <w:sz w:val="20"/>
          <w:szCs w:val="20"/>
        </w:rPr>
        <w:t xml:space="preserve"> Tableau, Streamlit, Dash, Power BI, Looker, Grafana, D3.js, Plotly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Amazon S3, AWS Lambda, AWS Glue, Amazon EC2, Amazon 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integration from various sources, ensuring optimized data flow and model integrity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SQL transformations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while collaborating with data scientists to create reliable datasets for advanced analysis and machine learning applications in healthtech.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data sources and APIs, writing clean and efficient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to enhance data processing and transformation workflows that are essential for impactful analytics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and lightweight UI tools using </w:t>
      </w:r>
      <w:r w:rsidRPr="00C3688B">
        <w:rPr>
          <w:rFonts w:ascii="Arial" w:hAnsi="Arial" w:cs="Arial"/>
          <w:b/>
          <w:color w:val="424242" w:themeColor="text1" w:themeShade="BF"/>
          <w:sz w:val="20"/>
          <w:szCs w:val="20"/>
        </w:rPr>
        <w:t xml:space="preserve">Streamlit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non-technical stakeholders to visualize key metrics for improved decision-making in healthcare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quality testing, and documentation, significantly improving the reliability of the data pipeline infrastructure and fostering a culture of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extensively with cross-functional teams, including analysts and product managers, to ensure alignment on data products, enhancing the throughput of insights that inform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data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processes, resulting in increased efficiency and lower latency in data retrieval, which contributed to better performance in real-time analytics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protocols for monitoring data pipeline health and performance, leading to timely resolutions of issues and sustained operational efficiency in data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maintained documentation, advocating for clean coding standards and continuous integration practices that benefited the development lifecycle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discussions to define architecture choices and technologies for data infrastructure that would support future scaling and feature expansions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in the practices of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advocating for the importance of robust ETL techniques and effective collaboration strategies in complex project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evaluated emerging data technologies and industry trends to drive innovation and improvement in Solace's data handling capabilities, aligning with the fast-paced goals of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robust </w:t>
      </w:r>
      <w:r w:rsidRPr="00C3688B">
        <w:rPr>
          <w:rFonts w:ascii="Arial" w:hAnsi="Arial" w:cs="Arial"/>
          <w:b/>
          <w:bCs/>
          <w:color w:val="424242" w:themeColor="text1" w:themeShade="BF"/>
          <w:sz w:val="20"/>
        </w:rPr>
        <w:t xml:space="preserve">data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projects, focusing on ETL processes and utilizing technologies such as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DBT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efficient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extensive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scripts to manipulate and clean large datasets within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systems, ensuring data integrity and accuracy for analytical 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w:t>
      </w:r>
      <w:r w:rsidRPr="00C3688B">
        <w:rPr>
          <w:rFonts w:ascii="Arial" w:hAnsi="Arial" w:cs="Arial"/>
          <w:b/>
          <w:bCs/>
          <w:color w:val="424242" w:themeColor="text1" w:themeShade="BF"/>
          <w:sz w:val="20"/>
        </w:rPr>
        <w:t xml:space="preserve">data scientists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machine learning initiatives, providing essential data preparation and transformation support to enhance model training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align data architecture with product requirements while championing best practices in </w:t>
      </w:r>
      <w:r w:rsidRPr="00C3688B">
        <w:rPr>
          <w:rFonts w:ascii="Arial" w:hAnsi="Arial" w:cs="Arial"/>
          <w:b/>
          <w:bCs/>
          <w:color w:val="424242" w:themeColor="text1" w:themeShade="BF"/>
          <w:sz w:val="20"/>
        </w:rPr>
        <w:t xml:space="preserve">data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storage and retrieval solutions, ensuring a high degree of reliability and low-latency access to critical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data visualization tools using </w:t>
      </w:r>
      <w:r w:rsidRPr="00C3688B">
        <w:rPr>
          <w:rFonts w:ascii="Arial" w:hAnsi="Arial" w:cs="Arial"/>
          <w:b/>
          <w:bCs/>
          <w:color w:val="424242" w:themeColor="text1" w:themeShade="BF"/>
          <w:sz w:val="20"/>
        </w:rPr>
        <w:t xml:space="preserve">Dash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Streamlit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aid stakeholders in effectively interpreting key performance indicators and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troubleshooting and resolving data processing issues, developing solutions that enhanced the overall reliability and efficiency of data operations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queries and data access patterns, leading to notable reductions in execution times and improved performance of data analytics tools for numerous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collaborative team environment by sharing insights on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peer feedback for continuous improvement in the technical stack and workflows.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build scalable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functionality that enhances user interaction and data visualizations essential for client decision-making in various domains.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develop backend services that support dynamic applications, ensuring responsive data handling and integration with front-end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multi-tier applications,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 data exchange between the client side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various features by translating business requirements into technical specifications, ensuring alignment with user needs and technical feasibility throughout project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intensively on database management,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indexes to improve application performance and manage data load effectively for thousands of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features by collaborating with UI/UX teams to integrate data visualizations, enhancing the application’s engagement and usability based on user feedback and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quality through comprehensive testing methods and scalability assessments, successfully deploying applications that supported over 500 active users during peak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