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Machine Learning Engineer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Dynamic Machine Learning Engineer with over 10 years of experience specializing in developing and deploying advanced machine learning systems within the healthcare sector. Proven ability to analyze and translate complex data into actionable insights utilizing cutting-edge technologies. Adept in collaborating with cross-functional teams to handle large-scale longitudinal health datasets, ensuring reliability, interpretability, and compliance in production environments.</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Programming Languages &amp; Frameworks</w:t>
      </w:r>
      <w:r>
        <w:rPr>
          <w:rFonts w:ascii="Arial" w:hAnsi="Arial" w:cs="Arial"/>
          <w:color w:val="1C3813" w:themeColor="accent5" w:themeShade="40"/>
        </w:rPr>
        <w:t xml:space="preserve">: Python, R, Scala, Java, SQL</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Machine Learning Libraries</w:t>
      </w:r>
      <w:r>
        <w:rPr>
          <w:rFonts w:ascii="Arial" w:hAnsi="Arial" w:cs="Arial"/>
          <w:color w:val="1C3813" w:themeColor="accent5" w:themeShade="40"/>
        </w:rPr>
        <w:t xml:space="preserve">: PyTorch, TensorFlow, scikit-learn, Keras, XGBoost</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 Manipulation &amp; Analysis</w:t>
      </w:r>
      <w:r>
        <w:rPr>
          <w:rFonts w:ascii="Arial" w:hAnsi="Arial" w:cs="Arial"/>
          <w:color w:val="1C3813" w:themeColor="accent5" w:themeShade="40"/>
        </w:rPr>
        <w:t xml:space="preserve">: Pandas, NumPy, Dask, Apache Spark, Hadoop</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Cloud &amp; Tools</w:t>
      </w:r>
      <w:r>
        <w:rPr>
          <w:rFonts w:ascii="Arial" w:hAnsi="Arial" w:cs="Arial"/>
          <w:color w:val="1C3813" w:themeColor="accent5" w:themeShade="40"/>
        </w:rPr>
        <w:t xml:space="preserve">: AWS, Google Cloud, Azure, Databricks, Kubernetes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Development &amp; Deployment</w:t>
      </w:r>
      <w:r>
        <w:rPr>
          <w:rFonts w:ascii="Arial" w:hAnsi="Arial" w:cs="Arial"/>
          <w:color w:val="1C3813" w:themeColor="accent5" w:themeShade="40"/>
        </w:rPr>
        <w:t xml:space="preserve">: MLflow, Docker, Git, CI/CD, Jupyter Notebooks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Statistical Techniques &amp; Best Practices</w:t>
      </w:r>
      <w:r>
        <w:rPr>
          <w:rFonts w:ascii="Arial" w:hAnsi="Arial" w:cs="Arial"/>
          <w:color w:val="1C3813" w:themeColor="accent5" w:themeShade="40"/>
        </w:rPr>
        <w:t xml:space="preserve">: Feature Engineering, Model Validation, A/B Testing, Statistical Analysis, Monitoring &amp; Drift Detection</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Healthcare Domain Knowledge</w:t>
      </w:r>
      <w:r>
        <w:rPr>
          <w:rFonts w:ascii="Arial" w:hAnsi="Arial" w:cs="Arial"/>
          <w:color w:val="1C3813" w:themeColor="accent5" w:themeShade="40"/>
        </w:rPr>
        <w:t xml:space="preserve">: Regulatory Compliance, PHI Management, Biostatistics, Clinical Data, Longitudinal Data Analysis</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Machine Learning Engineer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deployed several machine learning models utilizing </w:t>
      </w:r>
      <w:r w:rsidRPr="00791B7B">
        <w:rPr>
          <w:rFonts w:ascii="Arial" w:hAnsi="Arial" w:cs="Arial"/>
          <w:b/>
          <w:bCs/>
          <w:color w:val="1C3813" w:themeColor="accent5" w:themeShade="40"/>
        </w:rPr>
        <w:t xml:space="preserve">PyTorch</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TensorFlow</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analyze longitudinal health data, improving data-driven insights for healthcare providers.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data scientists to build ML-ready datasets by transforming raw clinical data into usable features with strong </w:t>
      </w:r>
      <w:r w:rsidRPr="00791B7B">
        <w:rPr>
          <w:rFonts w:ascii="Arial" w:hAnsi="Arial" w:cs="Arial"/>
          <w:b/>
          <w:bCs/>
          <w:color w:val="1C3813" w:themeColor="accent5" w:themeShade="40"/>
        </w:rPr>
        <w:t xml:space="preserve">feature engineering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techniques.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executed end-to-end machine learning workflows, including data preprocessing, model training, evaluation, and inference using </w:t>
      </w:r>
      <w:r w:rsidRPr="00791B7B">
        <w:rPr>
          <w:rFonts w:ascii="Arial" w:hAnsi="Arial" w:cs="Arial"/>
          <w:b/>
          <w:bCs/>
          <w:color w:val="1C3813" w:themeColor="accent5" w:themeShade="40"/>
        </w:rPr>
        <w:t xml:space="preserve">MLflow</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Docker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monitoring strategies for model performance and drift detection, ensuring sustained accuracy and reliability in production environments.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extensively with cross-functional teams, including clinical experts, to ensure machine learning systems meet healthcare compliance standards regarding </w:t>
      </w:r>
      <w:r w:rsidRPr="00791B7B">
        <w:rPr>
          <w:rFonts w:ascii="Arial" w:hAnsi="Arial" w:cs="Arial"/>
          <w:b/>
          <w:bCs/>
          <w:color w:val="1C3813" w:themeColor="accent5" w:themeShade="40"/>
        </w:rPr>
        <w:t xml:space="preserve">PHI management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Leveraged cloud computing platforms, specifically </w:t>
      </w:r>
      <w:r w:rsidRPr="00791B7B">
        <w:rPr>
          <w:rFonts w:ascii="Arial" w:hAnsi="Arial" w:cs="Arial"/>
          <w:b/>
          <w:bCs/>
          <w:color w:val="1C3813" w:themeColor="accent5" w:themeShade="40"/>
        </w:rPr>
        <w:t xml:space="preserve">AWS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Databricks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enhance model training efficiencies and data handling capabilities.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research activities analyzing the dynamics of healthcare data using </w:t>
      </w:r>
      <w:r w:rsidRPr="00791B7B">
        <w:rPr>
          <w:rFonts w:ascii="Arial" w:hAnsi="Arial" w:cs="Arial"/>
          <w:b/>
          <w:bCs/>
          <w:color w:val="1C3813" w:themeColor="accent5" w:themeShade="40"/>
        </w:rPr>
        <w:t xml:space="preserve">Apache Spark</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manage and interpret large datasets effectively.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Created robust documentation and best practices around responsible ML practices including model interpretability and reproducibility standards.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regular literature reviews for state-of-the-art methodologies, integrating innovative approaches into model designs to boost performance.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Applied various monitoring tools to analyze real-time data flow and ensure timely updates for end users in a </w:t>
      </w:r>
      <w:r w:rsidRPr="00791B7B">
        <w:rPr>
          <w:rFonts w:ascii="Arial" w:hAnsi="Arial" w:cs="Arial"/>
          <w:b/>
          <w:bCs/>
          <w:color w:val="1C3813" w:themeColor="accent5" w:themeShade="40"/>
        </w:rPr>
        <w:t xml:space="preserve">cloud-based</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environment.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Maintained an agile workflow using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version control and collaboration with the development team, increasing productivity and reducing time-to-deploy.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Championed the incorporation of self-supervised learning techniques to refine existing models and improve their accuracy through continuous learning.</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Trained cross-functional teams on the best practices of using machine learning frameworks like </w:t>
      </w:r>
      <w:r w:rsidRPr="00791B7B">
        <w:rPr>
          <w:rFonts w:ascii="Arial" w:hAnsi="Arial" w:cs="Arial"/>
          <w:b/>
          <w:bCs/>
          <w:color w:val="1C3813" w:themeColor="accent5" w:themeShade="40"/>
        </w:rPr>
        <w:t xml:space="preserve">scikit-learn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Keras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their projects.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reliable evaluation frameworks that emphasize calibration, stability, and interpretability of ML models with extensive testing in real-world scenarios.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proactive experimentation with longitudinal data capturing techniques to derive innovative health insights for better patient outcomes.</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Machine Learning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Built predictive healthcare models using </w:t>
      </w:r>
      <w:r w:rsidRPr="00791B7B">
        <w:rPr>
          <w:rFonts w:ascii="Arial" w:hAnsi="Arial" w:cs="Arial"/>
          <w:b/>
          <w:bCs/>
          <w:color w:val="1C3813" w:themeColor="accent5" w:themeShade="40"/>
        </w:rPr>
        <w:t xml:space="preserve">scikit-learn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TensorFlow</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significantly contributing to early disease detection initiatives.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Integrated multimodal datasets, including tabular and imaging-derived features, into machine learning pipelines for comprehensive patient analysis using </w:t>
      </w:r>
      <w:r w:rsidRPr="00791B7B">
        <w:rPr>
          <w:rFonts w:ascii="Arial" w:hAnsi="Arial" w:cs="Arial"/>
          <w:b/>
          <w:bCs/>
          <w:color w:val="1C3813" w:themeColor="accent5" w:themeShade="40"/>
        </w:rPr>
        <w:t xml:space="preserve">Pandas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NumPy</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a comprehensive analysis of clinical data trends, providing insights that informed decision-making processes for healthcare providers.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machine learning and clinical teams to develop validation frameworks prioritizing model robustness and interpretability, deploying results via </w:t>
      </w:r>
      <w:r w:rsidRPr="00791B7B">
        <w:rPr>
          <w:rFonts w:ascii="Arial" w:hAnsi="Arial" w:cs="Arial"/>
          <w:b/>
          <w:bCs/>
          <w:color w:val="1C3813" w:themeColor="accent5" w:themeShade="40"/>
        </w:rPr>
        <w:t xml:space="preserve">AWS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Employed statistical understanding to perform rigorous model validation and error analysis, ensuring high-quality standards across productions.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data monitoring processes using real-time dashboards, ensuring model outcomes aligned with regulatory compliance standards.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cloud platforms to deploy scalable machine learning solutions, enhancing team efficiencies and operational capabilities.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peer review sessions to discuss model performance while introducing innovative features that improved system capabilities.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the development and integration of CI/CD pipelines for seamless deployment and monitoring of machine learning models in production environments.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Maintained extensive documentation of machine learning processes, serving as a resource for training and best practices within the organization.</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Explored self-supervised learning methods to develop foundational models that analyzed patient data more effectively.</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Junior Machine Learning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development of fundamental machine learning models using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scikit-learn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laying a strong foundation for advanced algorithms.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data cleaning and preprocessing tasks, preparing large datasets to be used in training for reliable machine learning processes.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Gained experience in conducting exploratory data analysis leveraging tools like </w:t>
      </w:r>
      <w:r w:rsidRPr="00791B7B">
        <w:rPr>
          <w:rFonts w:ascii="Arial" w:hAnsi="Arial" w:cs="Arial"/>
          <w:b/>
          <w:bCs/>
          <w:color w:val="1C3813" w:themeColor="accent5" w:themeShade="40"/>
        </w:rPr>
        <w:t xml:space="preserve">Jupyter Notebooks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identify patterns in healthcare data.</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initial stages of feature extraction and engineering to ensure that raw data was appropriately transformed for algorithm input.</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Structured and maintained code repositories using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fostering collaborative development practices within the team.</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team meetings focused on discussing model setups and outcomes while presenting findings using clear graphical representations.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Learned to work with cloud services such as </w:t>
      </w:r>
      <w:r w:rsidRPr="00791B7B">
        <w:rPr>
          <w:rFonts w:ascii="Arial" w:hAnsi="Arial" w:cs="Arial"/>
          <w:b/>
          <w:bCs/>
          <w:color w:val="1C3813" w:themeColor="accent5" w:themeShade="40"/>
        </w:rPr>
        <w:t xml:space="preserve">AWS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deploy basic machine learning functionalities for broader team applications.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Observed and validated machine learning lifecycle stages by aiding in model training and monitoring, focusing on improving accuracy with feedback loops.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Undertook tasks related to model evaluation and reporting, emphasizing the importance of interpretability and stability across model cohorts.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research projects by implementing simple statistical models to analyze healthcare data and present findings to senior team members.</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