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Experienced technology professional with over 10 years of expertise in software engineering and architecture, specializing in AWS, microservices, and AI/ML integrations. Proven ability to enhance system architecture and drive performance optimizations while advancing team capabilities through mentoring and knowledge sharing.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Platforms</w:t>
      </w:r>
      <w:r>
        <w:rPr>
          <w:rFonts w:ascii="Arial" w:hAnsi="Arial" w:cs="Arial"/>
          <w:color w:val="1C3813" w:themeColor="accent5" w:themeShade="40"/>
        </w:rPr>
        <w:t xml:space="preserve">: Amazon Web Services (AWS), Microsoft Azure, Kubernetes, Docker, Serverless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Technologies</w:t>
      </w:r>
      <w:r>
        <w:rPr>
          <w:rFonts w:ascii="Arial" w:hAnsi="Arial" w:cs="Arial"/>
          <w:color w:val="1C3813" w:themeColor="accent5" w:themeShade="40"/>
        </w:rPr>
        <w:t xml:space="preserve">: Java (Spring Boot), C# (.NET Core), Node.js, Microservices,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Technologies</w:t>
      </w:r>
      <w:r>
        <w:rPr>
          <w:rFonts w:ascii="Arial" w:hAnsi="Arial" w:cs="Arial"/>
          <w:color w:val="1C3813" w:themeColor="accent5" w:themeShade="40"/>
        </w:rPr>
        <w:t xml:space="preserve">: React, JavaScript, TypeScript, Ext JS, HTML5/CSS3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Management</w:t>
      </w:r>
      <w:r>
        <w:rPr>
          <w:rFonts w:ascii="Arial" w:hAnsi="Arial" w:cs="Arial"/>
          <w:color w:val="1C3813" w:themeColor="accent5" w:themeShade="40"/>
        </w:rPr>
        <w:t xml:space="preserve">: PostgreSQL, MS SQL Server, Oracle, Redis,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and SRE</w:t>
      </w:r>
      <w:r>
        <w:rPr>
          <w:rFonts w:ascii="Arial" w:hAnsi="Arial" w:cs="Arial"/>
          <w:color w:val="1C3813" w:themeColor="accent5" w:themeShade="40"/>
        </w:rPr>
        <w:t xml:space="preserve">: CI/CD, GitOps, Terraform, Jenkins, Prometheus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AI/ML Technologies</w:t>
      </w:r>
      <w:r>
        <w:rPr>
          <w:rFonts w:ascii="Arial" w:hAnsi="Arial" w:cs="Arial"/>
          <w:color w:val="1C3813" w:themeColor="accent5" w:themeShade="40"/>
        </w:rPr>
        <w:t xml:space="preserve">: Large Language Models (LLM), TensorFlow, PyTorch, Natural Language Processing (NLP), Predictive Analytics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Security &amp; Compliance</w:t>
      </w:r>
      <w:r>
        <w:rPr>
          <w:rFonts w:ascii="Arial" w:hAnsi="Arial" w:cs="Arial"/>
          <w:color w:val="1C3813" w:themeColor="accent5" w:themeShade="40"/>
        </w:rPr>
        <w:t xml:space="preserve">: OWASP Top 10, OAuth 2.0, SOC 2 Compliance, Zero-trust Security, Data Privacy Regulations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Observability &amp; Monitoring</w:t>
      </w:r>
      <w:r>
        <w:rPr>
          <w:rFonts w:ascii="Arial" w:hAnsi="Arial" w:cs="Arial"/>
          <w:color w:val="1C3813" w:themeColor="accent5" w:themeShade="40"/>
        </w:rPr>
        <w:t xml:space="preserve">: Datadog, Grafana, OpenTelemetry, Jaeger, Elastic Stack (ELK)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highly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mission-critical applications, optimizing deployment strategies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architectural design reviews, focusing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 (Spring Boot)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 (.NET Core)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microservices to ensure compliance with best practices and performance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comprehensive CI/CD pipelines and automated deployment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team efficiency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hands-on coding and development on complex features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the frontend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integration.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Initiated and advocated for performance engineering practices, including load testing and profiling using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Gatling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JMeter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optimize application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Championed security initiatives by integrating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OWASP Top 10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principles into software development processes, ensuring production-grade security for products.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Spearheaded the evaluation and adoption of cutting-edge technologies, making informed recommendations that enhanced developer productivity.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engineers and peers by conducting architecture guild sessions and tech talks to promote knowledge sharing throughout the organization.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observability tools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Datadog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establish SLOs and track system health across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to maintain high standards for code quality and foster a culture of continuous improvement among engineering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including Product Management and UX, ensuring alignment of technical strategies with business goals.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executed innovative proof-of-concept initiatives integrating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AI/ML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capabilities into existing products, translating research insights into valuable customer features.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Played a key role in implementing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multi-tenant SaaS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designs to improve scalability and user experience across diverse customer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best practices for secure coding and data handling, ensuring compliance with data privacy regulations, including GDPR.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adoption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serverless technologies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managed messaging services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SQS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application integrations.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backend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 (Spring)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 (.NET Core)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adherence to coding standards and architectural guidelines.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architectural reviews and contributed to design discussions about system performance and scalability.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various applications, focusing on robustness and security to meet enterprise customer needs.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frontend developers to enhance user interfaces written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a seamless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hands-on performance optimization tasks, including caching strategies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database query optimization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 orchestration and management for a microservices architecture.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migration of legacy systems to a modern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cloud-based architecture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utilizing serverless components where appropriate.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unit and integration tests using frameworks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Java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xUnit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C# to ensure software reliability.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DevOps teams to automate infrastructure provisioning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streamline CI/CD processes in the development lifecycle.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the advancement of database performance tuning and indexing techniques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MS 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Oracle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databases.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various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writing maintainable and efficient code and engaging in code reviews.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database management and querying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integrations.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frontend components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implementing best practices for responsive design and accessibility.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team-driven Agile processes and sprint planning, providing valuable insights during backlog grooming sessions.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learning modern cloud technologies, including deployments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to assist with cloud infrastructure management.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and collaborated with team members via pull requests for improved code quality.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writing comprehensive documentation for software projects, ensuring clear guidance for future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legacy codebases while transitioning to more efficient systems, contributing to overall project health.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testing efforts by writing test cases for existing functionalities, ensuring coverage while learning best practices for automated testing.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training workshops for new software engineering practices, fostering a culture of continuous improvement and learning.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