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Dynamic and detail-oriented data engineering professional with 12+ years of extensive experience in designing data architecture, developing scalable data systems, and ensuring data integrity across complex environments. Proven track record in overseeing data standards and leading efficient data pipelines, leveraging expertise in IoT integration, data storage solutions, and data processing frameworks to drive impactful data-driven decisions.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Data Architecture, Data Pipelines, Data Modeling, Data Integration, Data APIs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SQL, Node.js, Java, Scala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Big Data Technologies</w:t>
      </w:r>
      <w:r w:rsidRPr="006B65EC">
        <w:rPr>
          <w:rFonts w:ascii="Calibri(Headings)" w:hAnsi="Calibri(Headings)" w:cs="Calibri"/>
          <w:sz w:val="22"/>
          <w:szCs w:val="22"/>
        </w:rPr>
        <w:t xml:space="preserve">: Apache Spark, Apache Flink, Apache Airflow, Hadoop,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S3, RDS, Redshift, EMR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and Orchestration</w:t>
      </w:r>
      <w:r w:rsidRPr="006B65EC">
        <w:rPr>
          <w:rFonts w:ascii="Calibri(Headings)" w:hAnsi="Calibri(Headings)" w:cs="Calibri"/>
          <w:sz w:val="22"/>
          <w:szCs w:val="22"/>
        </w:rPr>
        <w:t xml:space="preserve">: Docker, Kubernetes, Jenkins, Terraform, OpenShift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Miscellaneous Technologies</w:t>
      </w:r>
      <w:r w:rsidRPr="006B65EC">
        <w:rPr>
          <w:rFonts w:ascii="Calibri(Headings)" w:hAnsi="Calibri(Headings)" w:cs="Calibri"/>
          <w:sz w:val="22"/>
          <w:szCs w:val="22"/>
        </w:rPr>
        <w:t xml:space="preserve">: RabbitMQ, NoSQL, PostgreSQL, MySQL, MongoDB</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multi-layered </w:t>
      </w:r>
      <w:r w:rsidRPr="006B65EC">
        <w:rPr>
          <w:rFonts w:ascii="Calibri(Headings)" w:hAnsi="Calibri(Headings)" w:cs="Calibri"/>
          <w:b/>
          <w:bCs/>
          <w:color w:val="1D2D31" w:themeColor="accent5" w:themeShade="40"/>
          <w:sz w:val="22"/>
          <w:szCs w:val="22"/>
        </w:rPr>
        <w:t xml:space="preserve">data architectures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applications, ensuring high scalability and performance across all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w:t>
      </w:r>
      <w:r w:rsidRPr="006B65EC">
        <w:rPr>
          <w:rFonts w:ascii="Calibri(Headings)" w:hAnsi="Calibri(Headings)" w:cs="Calibri"/>
          <w:b/>
          <w:bCs/>
          <w:color w:val="1D2D31" w:themeColor="accent5" w:themeShade="40"/>
          <w:sz w:val="22"/>
          <w:szCs w:val="22"/>
        </w:rPr>
        <w:t xml:space="preserve">Apache 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Apache 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processing and scheduling.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standards for </w:t>
      </w:r>
      <w:r w:rsidRPr="006B65EC">
        <w:rPr>
          <w:rFonts w:ascii="Calibri(Headings)" w:hAnsi="Calibri(Headings)" w:cs="Calibri"/>
          <w:b/>
          <w:bCs/>
          <w:color w:val="1D2D31" w:themeColor="accent5" w:themeShade="40"/>
          <w:sz w:val="22"/>
          <w:szCs w:val="22"/>
        </w:rPr>
        <w:t xml:space="preserve">data integration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ensuring consistency and reliability of </w:t>
      </w:r>
      <w:r w:rsidRPr="006B65EC">
        <w:rPr>
          <w:rFonts w:ascii="Calibri(Headings)" w:hAnsi="Calibri(Headings)" w:cs="Calibri"/>
          <w:b/>
          <w:bCs/>
          <w:color w:val="1D2D31" w:themeColor="accent5" w:themeShade="40"/>
          <w:sz w:val="22"/>
          <w:szCs w:val="22"/>
        </w:rPr>
        <w:t xml:space="preserve">data ingestion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from numerous IoT devices.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establish </w:t>
      </w:r>
      <w:r w:rsidRPr="006B65EC">
        <w:rPr>
          <w:rFonts w:ascii="Calibri(Headings)" w:hAnsi="Calibri(Headings)" w:cs="Calibri"/>
          <w:b/>
          <w:bCs/>
          <w:color w:val="1D2D31" w:themeColor="accent5" w:themeShade="40"/>
          <w:sz w:val="22"/>
          <w:szCs w:val="22"/>
        </w:rPr>
        <w:t xml:space="preserve">data quality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and testing protocols, enhancing system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Produced comprehensive documentation for data models and systems architecture that facilitated knowledge sharing across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w:t>
      </w:r>
      <w:r w:rsidRPr="006B65EC">
        <w:rPr>
          <w:rFonts w:ascii="Calibri(Headings)" w:hAnsi="Calibri(Headings)" w:cs="Calibri"/>
          <w:b/>
          <w:bCs/>
          <w:color w:val="1D2D31" w:themeColor="accent5" w:themeShade="40"/>
          <w:sz w:val="22"/>
          <w:szCs w:val="22"/>
        </w:rPr>
        <w:t xml:space="preserve">data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interactions with product features, ensuring high availability and low latency.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measures for </w:t>
      </w:r>
      <w:r w:rsidRPr="006B65EC">
        <w:rPr>
          <w:rFonts w:ascii="Calibri(Headings)" w:hAnsi="Calibri(Headings)" w:cs="Calibri"/>
          <w:b/>
          <w:bCs/>
          <w:color w:val="1D2D31" w:themeColor="accent5" w:themeShade="40"/>
          <w:sz w:val="22"/>
          <w:szCs w:val="22"/>
        </w:rPr>
        <w:t xml:space="preserve">database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to improve query speed and throughput.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architectural reviews for projects to ensure adherence to </w:t>
      </w:r>
      <w:r w:rsidRPr="006B65EC">
        <w:rPr>
          <w:rFonts w:ascii="Calibri(Headings)" w:hAnsi="Calibri(Headings)" w:cs="Calibri"/>
          <w:b/>
          <w:bCs/>
          <w:color w:val="1D2D31" w:themeColor="accent5" w:themeShade="40"/>
          <w:sz w:val="22"/>
          <w:szCs w:val="22"/>
        </w:rPr>
        <w:t xml:space="preserve">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data governance principles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engineering teams to support </w:t>
      </w:r>
      <w:r w:rsidRPr="006B65EC">
        <w:rPr>
          <w:rFonts w:ascii="Calibri(Headings)" w:hAnsi="Calibri(Headings)" w:cs="Calibri"/>
          <w:b/>
          <w:bCs/>
          <w:color w:val="1D2D31" w:themeColor="accent5" w:themeShade="40"/>
          <w:sz w:val="22"/>
          <w:szCs w:val="22"/>
        </w:rPr>
        <w:t xml:space="preserve">AI/ML initiatives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the development of training data workflows and inference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recommended new technologies such as </w:t>
      </w:r>
      <w:r w:rsidRPr="006B65EC">
        <w:rPr>
          <w:rFonts w:ascii="Calibri(Headings)" w:hAnsi="Calibri(Headings)" w:cs="Calibri"/>
          <w:b/>
          <w:bCs/>
          <w:color w:val="1D2D31" w:themeColor="accent5" w:themeShade="40"/>
          <w:sz w:val="22"/>
          <w:szCs w:val="22"/>
        </w:rPr>
        <w:t xml:space="preserve">message queueing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(e.g., </w:t>
      </w:r>
      <w:r w:rsidRPr="006B65EC">
        <w:rPr>
          <w:rFonts w:ascii="Calibri(Headings)" w:hAnsi="Calibri(Headings)" w:cs="Calibri"/>
          <w:b/>
          <w:bCs/>
          <w:color w:val="1D2D31" w:themeColor="accent5" w:themeShade="40"/>
          <w:sz w:val="22"/>
          <w:szCs w:val="22"/>
        </w:rPr>
        <w:t xml:space="preserve">RabbitMQ</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system performance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projects involving </w:t>
      </w:r>
      <w:r w:rsidRPr="006B65EC">
        <w:rPr>
          <w:rFonts w:ascii="Calibri(Headings)" w:hAnsi="Calibri(Headings)" w:cs="Calibri"/>
          <w:b/>
          <w:bCs/>
          <w:color w:val="1D2D31" w:themeColor="accent5" w:themeShade="40"/>
          <w:sz w:val="22"/>
          <w:szCs w:val="22"/>
        </w:rPr>
        <w:t xml:space="preserve">container orchestration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deployment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direct consultations with </w:t>
      </w:r>
      <w:r w:rsidRPr="006B65EC">
        <w:rPr>
          <w:rFonts w:ascii="Calibri(Headings)" w:hAnsi="Calibri(Headings)" w:cs="Calibri"/>
          <w:b/>
          <w:bCs/>
          <w:color w:val="1D2D31" w:themeColor="accent5" w:themeShade="40"/>
          <w:sz w:val="22"/>
          <w:szCs w:val="22"/>
        </w:rPr>
        <w:t xml:space="preserve">product managers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refine project scopes and development timelines for new data features.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Oversaw the development of reference implementations and complex proof-of-concept projects to validate architectural decisions.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Instituted </w:t>
      </w:r>
      <w:r w:rsidRPr="006B65EC">
        <w:rPr>
          <w:rFonts w:ascii="Calibri(Headings)" w:hAnsi="Calibri(Headings)" w:cs="Calibri"/>
          <w:b/>
          <w:bCs/>
          <w:color w:val="1D2D31" w:themeColor="accent5" w:themeShade="40"/>
          <w:sz w:val="22"/>
          <w:szCs w:val="22"/>
        </w:rPr>
        <w:t xml:space="preserve">automated validation patterns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pipelines, ensuring high data integrity across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strategic partnerships with architectural and engineering teams focused on long-term data solutions across the organization.</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Mid-level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managed </w:t>
      </w:r>
      <w:r w:rsidRPr="006B65EC">
        <w:rPr>
          <w:rFonts w:ascii="Calibri(Headings)" w:hAnsi="Calibri(Headings)" w:cs="Calibri"/>
          <w:b/>
          <w:bCs/>
          <w:color w:val="1D2D31" w:themeColor="accent5" w:themeShade="40"/>
          <w:sz w:val="22"/>
          <w:szCs w:val="22"/>
        </w:rPr>
        <w:t xml:space="preserve">data workflows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a focus on performance and scalability using </w:t>
      </w:r>
      <w:r w:rsidRPr="006B65EC">
        <w:rPr>
          <w:rFonts w:ascii="Calibri(Headings)" w:hAnsi="Calibri(Headings)" w:cs="Calibri"/>
          <w:b/>
          <w:bCs/>
          <w:color w:val="1D2D31" w:themeColor="accent5" w:themeShade="40"/>
          <w:sz w:val="22"/>
          <w:szCs w:val="22"/>
        </w:rPr>
        <w:t xml:space="preserve">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development of </w:t>
      </w:r>
      <w:r w:rsidRPr="006B65EC">
        <w:rPr>
          <w:rFonts w:ascii="Calibri(Headings)" w:hAnsi="Calibri(Headings)" w:cs="Calibri"/>
          <w:b/>
          <w:bCs/>
          <w:color w:val="1D2D31" w:themeColor="accent5" w:themeShade="40"/>
          <w:sz w:val="22"/>
          <w:szCs w:val="22"/>
        </w:rPr>
        <w:t xml:space="preserve">data integration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connecting various data sources to centralized systems for reporting and analytics.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for data storage and management, gaining hands-on experience with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ETL processes while working with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and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for diverse data sets.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engineering teams on implementing </w:t>
      </w:r>
      <w:r w:rsidRPr="006B65EC">
        <w:rPr>
          <w:rFonts w:ascii="Calibri(Headings)" w:hAnsi="Calibri(Headings)" w:cs="Calibri"/>
          <w:b/>
          <w:bCs/>
          <w:color w:val="1D2D31" w:themeColor="accent5" w:themeShade="40"/>
          <w:sz w:val="22"/>
          <w:szCs w:val="22"/>
        </w:rPr>
        <w:t xml:space="preserve">data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streamlined client access to critical infrastructure.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architectural oversight for project designs ensuring best practices in </w:t>
      </w:r>
      <w:r w:rsidRPr="006B65EC">
        <w:rPr>
          <w:rFonts w:ascii="Calibri(Headings)" w:hAnsi="Calibri(Headings)" w:cs="Calibri"/>
          <w:b/>
          <w:bCs/>
          <w:color w:val="1D2D31" w:themeColor="accent5" w:themeShade="40"/>
          <w:sz w:val="22"/>
          <w:szCs w:val="22"/>
        </w:rPr>
        <w:t xml:space="preserve">data management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processing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automated testing frameworks validating </w:t>
      </w:r>
      <w:r w:rsidRPr="006B65EC">
        <w:rPr>
          <w:rFonts w:ascii="Calibri(Headings)" w:hAnsi="Calibri(Headings)" w:cs="Calibri"/>
          <w:b/>
          <w:bCs/>
          <w:color w:val="1D2D31" w:themeColor="accent5" w:themeShade="40"/>
          <w:sz w:val="22"/>
          <w:szCs w:val="22"/>
        </w:rPr>
        <w:t xml:space="preserve">data integrity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compliance across pipelines, boosting operational consistency.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workshops and training sessions aimed at mentoring junior engineers in data engineering best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provided input on </w:t>
      </w:r>
      <w:r w:rsidRPr="006B65EC">
        <w:rPr>
          <w:rFonts w:ascii="Calibri(Headings)" w:hAnsi="Calibri(Headings)" w:cs="Calibri"/>
          <w:b/>
          <w:bCs/>
          <w:color w:val="1D2D31" w:themeColor="accent5" w:themeShade="40"/>
          <w:sz w:val="22"/>
          <w:szCs w:val="22"/>
        </w:rPr>
        <w:t xml:space="preserve">data architecture designs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shape future priorities within engineering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system performance metrics to identify areas for optimization in existing digital infrastructure.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RabbitMQ</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other </w:t>
      </w:r>
      <w:r w:rsidRPr="006B65EC">
        <w:rPr>
          <w:rFonts w:ascii="Calibri(Headings)" w:hAnsi="Calibri(Headings)" w:cs="Calibri"/>
          <w:b/>
          <w:bCs/>
          <w:color w:val="1D2D31" w:themeColor="accent5" w:themeShade="40"/>
          <w:sz w:val="22"/>
          <w:szCs w:val="22"/>
        </w:rPr>
        <w:t xml:space="preserve">message queueing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into established systems, improving reliability and data flow efficiencies.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basic </w:t>
      </w:r>
      <w:r w:rsidRPr="006B65EC">
        <w:rPr>
          <w:rFonts w:ascii="Calibri(Headings)" w:hAnsi="Calibri(Headings)" w:cs="Calibri"/>
          <w:b/>
          <w:bCs/>
          <w:color w:val="1D2D31" w:themeColor="accent5" w:themeShade="40"/>
          <w:sz w:val="22"/>
          <w:szCs w:val="22"/>
        </w:rPr>
        <w:t xml:space="preserve">data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various applications utilizing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writing simple </w:t>
      </w:r>
      <w:r w:rsidRPr="006B65EC">
        <w:rPr>
          <w:rFonts w:ascii="Calibri(Headings)" w:hAnsi="Calibri(Headings)" w:cs="Calibri"/>
          <w:b/>
          <w:bCs/>
          <w:color w:val="1D2D31" w:themeColor="accent5" w:themeShade="40"/>
          <w:sz w:val="22"/>
          <w:szCs w:val="22"/>
        </w:rPr>
        <w:t xml:space="preserve">ETL processes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managing data transfer between systems using custom scripts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the fundamentals of </w:t>
      </w:r>
      <w:r w:rsidRPr="006B65EC">
        <w:rPr>
          <w:rFonts w:ascii="Calibri(Headings)" w:hAnsi="Calibri(Headings)" w:cs="Calibri"/>
          <w:b/>
          <w:bCs/>
          <w:color w:val="1D2D31" w:themeColor="accent5" w:themeShade="40"/>
          <w:sz w:val="22"/>
          <w:szCs w:val="22"/>
        </w:rPr>
        <w:t xml:space="preserve">data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participated in discussions around best practices for data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implement defined </w:t>
      </w:r>
      <w:r w:rsidRPr="006B65EC">
        <w:rPr>
          <w:rFonts w:ascii="Calibri(Headings)" w:hAnsi="Calibri(Headings)" w:cs="Calibri"/>
          <w:b/>
          <w:bCs/>
          <w:color w:val="1D2D31" w:themeColor="accent5" w:themeShade="40"/>
          <w:sz w:val="22"/>
          <w:szCs w:val="22"/>
        </w:rPr>
        <w:t xml:space="preserve">data standards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during initial data pipeline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set-up of foundational </w:t>
      </w:r>
      <w:r w:rsidRPr="006B65EC">
        <w:rPr>
          <w:rFonts w:ascii="Calibri(Headings)" w:hAnsi="Calibri(Headings)" w:cs="Calibri"/>
          <w:b/>
          <w:bCs/>
          <w:color w:val="1D2D31" w:themeColor="accent5" w:themeShade="40"/>
          <w:sz w:val="22"/>
          <w:szCs w:val="22"/>
        </w:rPr>
        <w:t xml:space="preserve">data ingestion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under the supervision of senior engineers.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basic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commands to manage and track changes in projects, learning fundamentals of version control in collaborative environments.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documentation of data processes and data flow utilizing common record-keeping methods and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training sessions for new employees focused on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basic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 to promote team proficiency.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cross-department meetings to discuss </w:t>
      </w:r>
      <w:r w:rsidRPr="006B65EC">
        <w:rPr>
          <w:rFonts w:ascii="Calibri(Headings)" w:hAnsi="Calibri(Headings)" w:cs="Calibri"/>
          <w:b/>
          <w:bCs/>
          <w:color w:val="1D2D31" w:themeColor="accent5" w:themeShade="40"/>
          <w:sz w:val="22"/>
          <w:szCs w:val="22"/>
        </w:rPr>
        <w:t xml:space="preserve">data requirements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facilitate better collaboration across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initial implementations of </w:t>
      </w:r>
      <w:r w:rsidRPr="006B65EC">
        <w:rPr>
          <w:rFonts w:ascii="Calibri(Headings)" w:hAnsi="Calibri(Headings)" w:cs="Calibri"/>
          <w:b/>
          <w:bCs/>
          <w:color w:val="1D2D31" w:themeColor="accent5" w:themeShade="40"/>
          <w:sz w:val="22"/>
          <w:szCs w:val="22"/>
        </w:rPr>
        <w:t xml:space="preserve">data orchestration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beginning to understand their benefits and integrations.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7FD8" w14:textId="77777777" w:rsidR="00471F96" w:rsidRDefault="00471F96">
      <w:pPr>
        <w:spacing w:after="0"/>
      </w:pPr>
      <w:r>
        <w:separator/>
      </w:r>
    </w:p>
  </w:endnote>
  <w:endnote w:type="continuationSeparator" w:id="0">
    <w:p w14:paraId="358B4989" w14:textId="77777777" w:rsidR="00471F96" w:rsidRDefault="00471F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E1073" w14:textId="77777777" w:rsidR="00471F96" w:rsidRDefault="00471F96">
      <w:pPr>
        <w:spacing w:after="0"/>
      </w:pPr>
      <w:r>
        <w:separator/>
      </w:r>
    </w:p>
  </w:footnote>
  <w:footnote w:type="continuationSeparator" w:id="0">
    <w:p w14:paraId="5E403E39" w14:textId="77777777" w:rsidR="00471F96" w:rsidRDefault="00471F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74</cp:revision>
  <dcterms:created xsi:type="dcterms:W3CDTF">2024-05-26T21:25:00Z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