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Machine Learning Engineer with over 8 years of experience in software development, focusing on web and mobile applications. Proficient in the design and implementation of scalable ML systems to drive performance advertising strategies in competitive markets. Deep expertise in creating robust data pipelines and leveraging advanced modeling techniques to enhance ad delivery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R, Scala, SQL, C++, JavaScript,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Frameworks:</w:t>
      </w:r>
      <w:r>
        <w:rPr>
          <w:rFonts w:ascii="Arial" w:hAnsi="Arial" w:cs="Arial"/>
          <w:color w:val="434343" w:themeColor="text1" w:themeShade="BF"/>
          <w:sz w:val="20"/>
          <w:szCs w:val="20"/>
        </w:rPr>
        <w:t xml:space="preserve"> TensorFlow, PyTorch, Keras, Scikit-Learn, XGBoost, LightGBM, Apache Spark MLlib, H2O.ai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Tools:</w:t>
      </w:r>
      <w:r>
        <w:rPr>
          <w:rFonts w:ascii="Arial" w:hAnsi="Arial" w:cs="Arial"/>
          <w:color w:val="434343" w:themeColor="text1" w:themeShade="BF"/>
          <w:sz w:val="20"/>
          <w:szCs w:val="20"/>
        </w:rPr>
        <w:t xml:space="preserve"> Apache Kafka, Apache Airflow, Apache Spark, Hadoop, Pandas, NumPy, Dask, Metabase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Docker, Kubernetes, Jupyter Notebooks, Terraform, IBM Watson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w:t>
      </w:r>
      <w:r>
        <w:rPr>
          <w:rFonts w:ascii="Arial" w:hAnsi="Arial" w:cs="Arial"/>
          <w:color w:val="434343" w:themeColor="text1" w:themeShade="BF"/>
          <w:sz w:val="20"/>
          <w:szCs w:val="20"/>
        </w:rPr>
        <w:t xml:space="preserve"> Tableau, Power BI, Matplotlib, Seaborn, Plotly, D3.js, ggplot2, Grafana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scalable </w:t>
      </w:r>
      <w:r>
        <w:rPr>
          <w:rFonts w:ascii="Arial" w:hAnsi="Arial" w:cs="Arial"/>
          <w:b w:val="1"/>
          <w:color w:val="434343" w:themeColor="text1" w:themeShade="BF"/>
          <w:sz w:val="20"/>
          <w:szCs w:val="20"/>
        </w:rPr>
        <w:t xml:space="preserve">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for Universal Ads, architecting robust systems to enable real-time prediction services that optimized ad impression value and delivery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define the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roadmap, setting technical direction aligned with advertising objectives, which helped in improving user and advertiser outcomes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scaled complex distributed </w:t>
      </w:r>
      <w:r>
        <w:rPr>
          <w:rFonts w:ascii="Arial" w:hAnsi="Arial" w:cs="Arial"/>
          <w:b w:val="1"/>
          <w:color w:val="434343" w:themeColor="text1" w:themeShade="BF"/>
          <w:sz w:val="20"/>
          <w:szCs w:val="20"/>
        </w:rPr>
        <w:t xml:space="preserve">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capable of high-throughput ad environments by utilizing tools such as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 highly competitive edge in ad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Directed the development of a sophisticated experimentation framework incorporating </w:t>
      </w:r>
      <w:r>
        <w:rPr>
          <w:rFonts w:ascii="Arial" w:hAnsi="Arial" w:cs="Arial"/>
          <w:b w:val="1"/>
          <w:color w:val="434343" w:themeColor="text1" w:themeShade="BF"/>
          <w:sz w:val="20"/>
          <w:szCs w:val="20"/>
        </w:rPr>
        <w:t xml:space="preserve">A/B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counterfactual analysis that supported continuous evaluation and validation of </w:t>
      </w:r>
      <w:r>
        <w:rPr>
          <w:rFonts w:ascii="Arial" w:hAnsi="Arial" w:cs="Arial"/>
          <w:b w:val="1"/>
          <w:color w:val="434343" w:themeColor="text1" w:themeShade="BF"/>
          <w:sz w:val="20"/>
          <w:szCs w:val="20"/>
        </w:rPr>
        <w:t xml:space="preserve">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and pacing controls.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w:t>
      </w:r>
      <w:r>
        <w:rPr>
          <w:rFonts w:ascii="Arial" w:hAnsi="Arial" w:cs="Arial"/>
          <w:b w:val="1"/>
          <w:color w:val="434343" w:themeColor="text1" w:themeShade="BF"/>
          <w:sz w:val="20"/>
          <w:szCs w:val="20"/>
        </w:rPr>
        <w:t xml:space="preserve">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 pipelines employing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orchestration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to ensure data cleanliness and freshness across multiple data sources for advanced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collaboration with product teams to ensure that all deployed models aligned effectively with business needs and advertiser expectations, enhancing overall marketplace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Influenced the technical culture within the engineering team by advocating for high coding standards and research rigor, including practices like code reviews and documentation to maintain quality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insights and outcomes of technical findings at industry conferences, emphasizing Universal Ads' commitment to being a leader in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in advertising technology for broader impacts on the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cross-departmental strategies for optimizing bidding algorithms that directly impacted marketplace efficiency, ensuring a seamless user experience and driving growth in advertising revenue streams.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reviews of emerging technologies and trends in advertising technology and </w:t>
      </w:r>
      <w:r>
        <w:rPr>
          <w:rFonts w:ascii="Arial" w:hAnsi="Arial" w:cs="Arial"/>
          <w:b w:val="1"/>
          <w:color w:val="434343" w:themeColor="text1" w:themeShade="BF"/>
          <w:sz w:val="20"/>
          <w:szCs w:val="20"/>
        </w:rPr>
        <w:t xml:space="preserve">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directly influencing strategic priorities and helping to define the future direction of Universal Ads' tech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Effectively mentored junior engineers and interns by sharing knowledge and expertise in </w:t>
      </w:r>
      <w:r>
        <w:rPr>
          <w:rFonts w:ascii="Arial" w:hAnsi="Arial" w:cs="Arial"/>
          <w:b w:val="1"/>
          <w:color w:val="434343" w:themeColor="text1" w:themeShade="BF"/>
          <w:sz w:val="20"/>
          <w:szCs w:val="20"/>
        </w:rPr>
        <w:t xml:space="preserve">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engineering practices and fostering an inclusive technical community that values diverse perspectives and collaborative problem-solving.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high-performance </w:t>
      </w:r>
      <w:r>
        <w:rPr>
          <w:rFonts w:ascii="Arial" w:hAnsi="Arial" w:cs="Arial"/>
          <w:b w:val="1"/>
          <w:bCs w:val="1"/>
          <w:color w:val="434343" w:themeColor="text1" w:themeShade="BF"/>
          <w:sz w:val="20"/>
        </w:rPr>
        <w:t xml:space="preserve">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models leveraging </w:t>
      </w:r>
      <w:r>
        <w:rPr>
          <w:rFonts w:ascii="Arial" w:hAnsi="Arial" w:cs="Arial"/>
          <w:b w:val="1"/>
          <w:bCs w:val="1"/>
          <w:color w:val="434343" w:themeColor="text1" w:themeShade="BF"/>
          <w:sz w:val="20"/>
        </w:rPr>
        <w:t xml:space="preserve">TensorFlow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predictive analytics, directly contributing to improving campaigns' return on investment by optimizing ad placements based on user interaction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development life cycles for various projects, utilizing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which resulted in enhanced product delivery timelines and improved collaboration among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projects to facilitate seamless data sharing between </w:t>
      </w:r>
      <w:r>
        <w:rPr>
          <w:rFonts w:ascii="Arial" w:hAnsi="Arial" w:cs="Arial"/>
          <w:b w:val="1"/>
          <w:bCs w:val="1"/>
          <w:color w:val="434343" w:themeColor="text1" w:themeShade="BF"/>
          <w:sz w:val="20"/>
        </w:rPr>
        <w:t xml:space="preserve">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models and front-end applications, enhancing the overall functionality and responsiveness of digital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continuous integration and deployment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Git, ensuring rapid iteration in the software development process while maintaining high standards of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brainstorming sessions that led to innovative solutions in campaign management and targeted advertising, utilizing a data-driven approach to enhance system architecture and operational throughput.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performance tuning on existing </w:t>
      </w:r>
      <w:r>
        <w:rPr>
          <w:rFonts w:ascii="Arial" w:hAnsi="Arial" w:cs="Arial"/>
          <w:b w:val="1"/>
          <w:bCs w:val="1"/>
          <w:color w:val="434343" w:themeColor="text1" w:themeShade="BF"/>
          <w:sz w:val="20"/>
        </w:rPr>
        <w:t xml:space="preserve">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models, leading to significant progress in operational efficiency, working closely with data engineers to refine data processing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competitive analysis to keep abreast of industry trends in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digital advertising, utilizing insights to proactively adapt organizational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business intelligence teams to derive actionable insights from large datasets, successfully translating technical findings into actionable strategies for internal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knowledge sharing sessions focusing on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and new technologies among team members, fostering a culture of continuous learning and professional development.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a SaaS application focused on improving user engagement metrics,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like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front-end experiences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backend services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secure APIs that integrated seamlessly with front-end applications to facilitate real-time communication and data exchanges.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comprehensive user documentation and onboarding materials that empowered new users to utilize the SaaS platform effectively and to its full potential.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designers to ensure a streamlined and attractive user interface that aligned with contemporary design standards and user behavioral expectations for enhanced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management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retrieval processes that supported backend operations and provided users with immediate responsive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feedback sessions to gather insights on application performance and functionality, effectively translating feedback into actionable improvements within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junior developer, successfully delivered a minimum of 3 SaaS functionalities in less than six months that positively impacted user retention and contributed to overall project success.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