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architect with over 8 years of experience in software development, focusing on web and mobile applications. Proven expertise in designing scalable systems, driving architecture modernization, and implementing innovative healthcare solutions utilizing AI and cloud technologies.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C#, JavaScript, TypeScript, SQL (T-SQL),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.NET Core, Django, Flask, Spring, React, Angular, Node.js,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Architectural Patterns:</w:t>
      </w:r>
      <w:r>
        <w:rPr>
          <w:rFonts w:ascii="Arial" w:hAnsi="Arial" w:cs="Arial"/>
          <w:color w:val="434343" w:themeColor="text1" w:themeShade="BF"/>
          <w:sz w:val="20"/>
          <w:szCs w:val="20"/>
        </w:rPr>
        <w:t xml:space="preserve"> Microservices, API-first Architecture, Event-driven Systems, Serverless Computing, Cloud-native Designs, Distributed Systems, Multitenancy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Microsoft SQL Server, Redis,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Interoperability Standards:</w:t>
      </w:r>
      <w:r>
        <w:rPr>
          <w:rFonts w:ascii="Arial" w:hAnsi="Arial" w:cs="Arial"/>
          <w:color w:val="434343" w:themeColor="text1" w:themeShade="BF"/>
          <w:sz w:val="20"/>
          <w:szCs w:val="20"/>
        </w:rPr>
        <w:t xml:space="preserve"> FHIR, HL7, REST, EDI,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Terraform, CI/CD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architectural strategy for a comprehensive healthcare SaaS platform, translating complex business requirements into effective and efficient solutions using </w:t>
      </w:r>
      <w:r>
        <w:rPr>
          <w:rFonts w:ascii="Arial" w:hAnsi="Arial" w:cs="Arial"/>
          <w:b w:val="1"/>
          <w:color w:val="434343" w:themeColor="text1" w:themeShade="BF"/>
          <w:sz w:val="20"/>
          <w:szCs w:val="20"/>
        </w:rPr>
        <w:t xml:space="preserve">cloud-native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optimizing workflows across various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multidisciplinary teams to align technical and business goals, leading discussions on system designs and methodologies that ensure scalability and sustainability of the software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best practices across systems to safeguard patient data, ensuring compliance with </w:t>
      </w:r>
      <w:r>
        <w:rPr>
          <w:rFonts w:ascii="Arial" w:hAnsi="Arial" w:cs="Arial"/>
          <w:b w:val="1"/>
          <w:color w:val="434343" w:themeColor="text1" w:themeShade="BF"/>
          <w:sz w:val="20"/>
          <w:szCs w:val="20"/>
        </w:rPr>
        <w:t xml:space="preserve">HIPAA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other regulatory standards through effective architecture and rigorous testing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Adopted </w:t>
      </w:r>
      <w:r>
        <w:rPr>
          <w:rFonts w:ascii="Arial" w:hAnsi="Arial" w:cs="Arial"/>
          <w:b w:val="1"/>
          <w:color w:val="434343" w:themeColor="text1" w:themeShade="BF"/>
          <w:sz w:val="20"/>
          <w:szCs w:val="20"/>
        </w:rPr>
        <w:t xml:space="preserve">AI-driven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approaches by integrating machine learning capabilities into existing products, thereby improving their functionality and user engagement through intelligent insights and automation mechanisms.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architecture reviews and technical discussions that engaged product management, engineering leaders, and senior architects to refine direction and optimize architectural practices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highly available, distributed systems that supported hundreds of thousands of daily transactions, enhancing performance and reliability through streamlined processes and robust architectural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adoption of </w:t>
      </w:r>
      <w:r>
        <w:rPr>
          <w:rFonts w:ascii="Arial" w:hAnsi="Arial" w:cs="Arial"/>
          <w:b w:val="1"/>
          <w:color w:val="434343" w:themeColor="text1" w:themeShade="BF"/>
          <w:sz w:val="20"/>
          <w:szCs w:val="20"/>
        </w:rPr>
        <w:t xml:space="preserve">event-driven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greatly enhanced system responsiveness and allowed real-time data processing, catering to the dynamic needs of healthcare providers across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up-and-coming engineers in architectural thinking and design best practices, fostering a collaborative environment that promoted continuous learning and innovation within software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introduced new technologies, tools, and methodologies to ensure the development team utilized leading-edge practices that aligned with industry trends and the competitive landscape of healthcare software.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integration projects with external partners to facilitate interoperability in healthcare data exchange, adhering to </w:t>
      </w:r>
      <w:r>
        <w:rPr>
          <w:rFonts w:ascii="Arial" w:hAnsi="Arial" w:cs="Arial"/>
          <w:b w:val="1"/>
          <w:color w:val="434343" w:themeColor="text1" w:themeShade="BF"/>
          <w:sz w:val="20"/>
          <w:szCs w:val="20"/>
        </w:rPr>
        <w:t xml:space="preserve">FHIR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HL7</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 for effective communication and collaboration across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solutions that emphasized </w:t>
      </w:r>
      <w:r>
        <w:rPr>
          <w:rFonts w:ascii="Arial" w:hAnsi="Arial" w:cs="Arial"/>
          <w:b w:val="1"/>
          <w:color w:val="434343" w:themeColor="text1" w:themeShade="BF"/>
          <w:sz w:val="20"/>
          <w:szCs w:val="20"/>
        </w:rPr>
        <w:t xml:space="preserve">performance optimization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system resilience, allowing for flexible and scalable infrastructure adjustments in response to evolving business needs and technology advancements.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Advanced cross-team collaborations focused on establishing a unified architectural framework that helped streamline processes, improve resource allocation, and enhance overall productivity of the development teams.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secure, scalable software solutions tailored for healthcare environments, ensuring operational efficiency and user satisfaction through thoughtful architecture and relentless attention to detail.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management and engineering teams to define system specifications that are aligned with corporate strategies and user needs while promoting agile methodologies across the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in-depth code reviews and architectural assessments, guiding enhancements that improved code quality, facilitated maintainability, and fostered adherence to industry standards within healthcare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implemented integration solutions using </w:t>
      </w:r>
      <w:r>
        <w:rPr>
          <w:rFonts w:ascii="Arial" w:hAnsi="Arial" w:cs="Arial"/>
          <w:b w:val="1"/>
          <w:bCs w:val="1"/>
          <w:color w:val="434343" w:themeColor="text1" w:themeShade="BF"/>
          <w:sz w:val="20"/>
        </w:rPr>
        <w:t xml:space="preserve">REST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Kafka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increased application interoperability and functionality, thereby improving data exchange rates among healthcare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opportunities to maintain knowledge of emerging technologies and trends, thereby influencing product development paths and strategic business decisions with innovative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modernization initiatives across legacy systems, paving the way for improved user experiences and significantly reducing operational costs through intelligent system designs and cloud migration.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multiple cross-functional workshops focused on architectural design principles, which facilitated brainstorming sessions that generated robust solutions for complex software challenges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Tailored platform solutions to meet diverse user needs within the company, positively impacting developer experience and application usability without compromising on delivery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Initiated research and solution prototyping around </w:t>
      </w:r>
      <w:r>
        <w:rPr>
          <w:rFonts w:ascii="Arial" w:hAnsi="Arial" w:cs="Arial"/>
          <w:b w:val="1"/>
          <w:bCs w:val="1"/>
          <w:color w:val="434343" w:themeColor="text1" w:themeShade="BF"/>
          <w:sz w:val="20"/>
        </w:rPr>
        <w:t xml:space="preserve">AI technologies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operational efficiencies, contributing to the evolution of our healthcare products and ultimate user satisfaction.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for various healthcare SaaS applications, contributing to design, implementation, testing, and deployment tasks under a structured agile methodology.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microservices architectures to ensure modularity and ease of scaling with the growing demand for healthcare solutions, enhancing the adaptability of the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containerized application deployment, enhancing system efficiency and facilitating seamless integration processes across developing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in the refinement of existing codebases, focusing on improving performance and reducing technical debt while adhering to architectural guidelines and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Reduced operational bottlenecks by designing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ensured smooth communication between various software components and external healthcare applications for data exchange.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migrating on-premise systems to the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cloud, resulting in greater operational flexibility and improved resource management in tandem with evolving project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extensively with clients to gather requirements and translate those into functional specifications, enhancing system designs to deliver tailored healthcare solutions for specific user cases. Managed implementation of projects leading to increased operational efficiency by at least 20%.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