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Site Reliability Engineer with over 8 years of experience in software development, focusing on web and mobile applications. Proven track record in improving reliability through innovative solutions, including automation and cloud infrastructure management. Committed to fostering collaboration across teams and embodying ethical values to drive customer satisfaction and product excellence.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Kubernetes, Terraform, Docker, Helm,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Go, Python, JavaScript, Typescript, Ruby, Bash,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Tools:</w:t>
      </w:r>
      <w:r>
        <w:rPr>
          <w:rFonts w:ascii="Arial" w:hAnsi="Arial" w:cs="Arial"/>
          <w:color w:val="434343" w:themeColor="text1" w:themeShade="BF"/>
          <w:sz w:val="20"/>
          <w:szCs w:val="20"/>
        </w:rPr>
        <w:t xml:space="preserve"> Prometheus, Grafana, ELK Stack, Nagios, Sentry, Zabbix, New Relic, Cloudflare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Spring, Flask, React, Node.js, Express, Django, Vue.js,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Automation &amp; CI/CD:</w:t>
      </w:r>
      <w:r>
        <w:rPr>
          <w:rFonts w:ascii="Arial" w:hAnsi="Arial" w:cs="Arial"/>
          <w:color w:val="434343" w:themeColor="text1" w:themeShade="BF"/>
          <w:sz w:val="20"/>
          <w:szCs w:val="20"/>
        </w:rPr>
        <w:t xml:space="preserve"> Jenkins, CircleCI, GitLab CI, Travis CI, Maven, Gradle, Bamboo, Azure DevOps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scaling of a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control plane, enabling the processing of billions of events daily while ensuring system availability and performance under increasing load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robust automation mechanisms that adapt to workload fluctuations, significantly reducing manual intervention and operational overhead while improving response times for system anomalies.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incident management processes, effectively collaborating with cross-functional teams to diagnose issues, implement resolutions, and conduct post-incident reviews that enhanced future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Deployed multiple machine learning systems across the organization, applying industry best practices for training, scaling, and monitoring, ensuring optimal performance aligned with our service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collaboration and knowledge sharing among engineering teams by organizing and leading workshops on best practices for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 methodologies, and incident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actionable insights into system performance and enabling proactive measures to ensure operational uptime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migration plans to transition from traditional services to cloud-based infrastructure utilizing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efficiencies that improved deployment speed and reduced configuration drift.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use of container orchestration in deploying microservices, thereby increasing the resilience of our application architecture and supporting agile response to business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engineering teams to define, document, and implement best practices around incident response and reliability engineering, enhancing overall response collaboration and improving system performance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facilitating cross-departmental discussions to identify dependencies and clarify design choices, ensuring that incident management processes were effectively integrated into the development lifecycle for optimal operation.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defining and implementing automation frameworks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decreasing the time to deployment and enhancing consistency in application delivery across the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infrastructure management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strategy for containerization that supported scalable application deployment and improved development workflow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troubleshooting initiatives in a multi-cloud environment, diagnosing issues with services running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working towards swift and effective resolutions with remote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focusing on building scalable and maintainable back-end services that integrated seamlessly with various front-end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industry-best practices for software development, leveraging foundational principles of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enhance project workflows, promote accountability, and foster team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during the software development lifecycle, refining user stories and acceptance criteria to ensure the delivered applications met business needs and heightened user satisfaction near the project's completion.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database management and data manipulation, which optimized data retrieval processes and enhanced application performance through efficient querying.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enhancing the application performance of a web-based tool, ultimately resulting in a 30% increase in user engagement and satisfaction through real-time feedback and enhancements.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