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Senior System Engineer with 8 years of experience in designing, deploying, and managing virtualization environments, focusing on web and mobile applications. Expertise in Citrix and VMware technologies, along with strong skills in scripting and healthcare application integration.</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Virtualization Technologies:</w:t>
      </w:r>
      <w:r>
        <w:rPr>
          <w:rFonts w:ascii="Arial" w:hAnsi="Arial" w:cs="Arial" w:eastAsia="Arial"/>
          <w:color w:val="434343"/>
          <w:spacing w:val="0"/>
          <w:position w:val="0"/>
          <w:sz w:val="20"/>
          <w:shd w:fill="auto" w:val="clear"/>
        </w:rPr>
        <w:t xml:space="preserve"> Citrix Virtual Apps and Desktops, VMware Horizon, Citrix Cloud, StoreFront, WEM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&amp; Management:</w:t>
      </w:r>
      <w:r>
        <w:rPr>
          <w:rFonts w:ascii="Arial" w:hAnsi="Arial" w:cs="Arial" w:eastAsia="Arial"/>
          <w:color w:val="434343"/>
          <w:spacing w:val="0"/>
          <w:position w:val="0"/>
          <w:sz w:val="20"/>
          <w:shd w:fill="auto" w:val="clear"/>
        </w:rPr>
        <w:t xml:space="preserve"> Active Directory, Group Policy, DNS, DHCP, User Profile Management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Scripting &amp; Automation:</w:t>
      </w:r>
      <w:r>
        <w:rPr>
          <w:rFonts w:ascii="Arial" w:hAnsi="Arial" w:cs="Arial" w:eastAsia="Arial"/>
          <w:color w:val="434343"/>
          <w:spacing w:val="0"/>
          <w:position w:val="0"/>
          <w:sz w:val="20"/>
          <w:shd w:fill="auto" w:val="clear"/>
        </w:rPr>
        <w:t xml:space="preserve"> PowerShell, Python, Bash, Terraform, Ansible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Healthcare Integration:</w:t>
      </w:r>
      <w:r>
        <w:rPr>
          <w:rFonts w:ascii="Arial" w:hAnsi="Arial" w:cs="Arial" w:eastAsia="Arial"/>
          <w:color w:val="434343"/>
          <w:spacing w:val="0"/>
          <w:position w:val="0"/>
          <w:sz w:val="20"/>
          <w:shd w:fill="auto" w:val="clear"/>
        </w:rPr>
        <w:t xml:space="preserve"> EHR Systems (Epic, Cerner), HITRUST Compliance, HIPAA Standards, Application Layering, User Environment Management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Monitoring &amp; Performance Tools:</w:t>
      </w:r>
      <w:r>
        <w:rPr>
          <w:rFonts w:ascii="Arial" w:hAnsi="Arial" w:cs="Arial" w:eastAsia="Arial"/>
          <w:color w:val="434343"/>
          <w:spacing w:val="0"/>
          <w:position w:val="0"/>
          <w:sz w:val="20"/>
          <w:shd w:fill="auto" w:val="clear"/>
        </w:rPr>
        <w:t xml:space="preserve"> Citrix Director, Citrix Analytics, Horizon Console, ControlUp, eG Innovations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Azure, Google Cloud, Hybrid Cloud Environments, Microservices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deployed, and managed an enterprise </w:t>
      </w:r>
      <w:r>
        <w:rPr>
          <w:rFonts w:ascii="Arial" w:hAnsi="Arial" w:cs="Arial" w:eastAsia="Arial"/>
          <w:b/>
          <w:color w:val="434343"/>
          <w:spacing w:val="0"/>
          <w:position w:val="0"/>
          <w:sz w:val="20"/>
          <w:shd w:fill="auto" w:val="clear"/>
        </w:rPr>
        <w:t xml:space="preserve">Citrix Virtual Apps and Desktops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 ensuring high availability and scalability while supporting end-users across multiple healthcare facilities with seamless access to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configured, and maintained </w:t>
      </w:r>
      <w:r>
        <w:rPr>
          <w:rFonts w:ascii="Arial" w:hAnsi="Arial" w:cs="Arial" w:eastAsia="Arial"/>
          <w:b/>
          <w:color w:val="434343"/>
          <w:spacing w:val="0"/>
          <w:position w:val="0"/>
          <w:sz w:val="20"/>
          <w:shd w:fill="auto" w:val="clear"/>
        </w:rPr>
        <w:t xml:space="preserve">VMware Horizon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environments, integrating </w:t>
      </w:r>
      <w:r>
        <w:rPr>
          <w:rFonts w:ascii="Arial" w:hAnsi="Arial" w:cs="Arial" w:eastAsia="Arial"/>
          <w:b/>
          <w:color w:val="434343"/>
          <w:spacing w:val="0"/>
          <w:position w:val="0"/>
          <w:sz w:val="20"/>
          <w:shd w:fill="auto" w:val="clear"/>
        </w:rPr>
        <w:t xml:space="preserve">App Volumes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Dynamic Environment Manager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user experience and optimize resource allocation for clinical and administrative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application delivery strategies that aligned with business needs while ensuring compliance with </w:t>
      </w:r>
      <w:r>
        <w:rPr>
          <w:rFonts w:ascii="Arial" w:hAnsi="Arial" w:cs="Arial" w:eastAsia="Arial"/>
          <w:b/>
          <w:color w:val="434343"/>
          <w:spacing w:val="0"/>
          <w:position w:val="0"/>
          <w:sz w:val="20"/>
          <w:shd w:fill="auto" w:val="clear"/>
        </w:rPr>
        <w:t xml:space="preserve">HIPAA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HITRUST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standards, significantly reducing security vulnerabilities in the deployment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Resolved Tier 3 support incidents by utilizing advanced troubleshooting techniques and collaborating with junior engineers to enhance knowledge transfer and improve overall team efficiency during high-priority incidents.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Automated application provisioning and reporting processes through the use of </w:t>
      </w:r>
      <w:r>
        <w:rPr>
          <w:rFonts w:ascii="Arial" w:hAnsi="Arial" w:cs="Arial" w:eastAsia="Arial"/>
          <w:b/>
          <w:color w:val="434343"/>
          <w:spacing w:val="0"/>
          <w:position w:val="0"/>
          <w:sz w:val="20"/>
          <w:shd w:fill="auto" w:val="clear"/>
        </w:rPr>
        <w:t xml:space="preserve">PowerShell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scripting, leading to increased operational efficiency and reduced manual errors during application updates and maintenance tasks.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system performance monitoring using tools such as </w:t>
      </w:r>
      <w:r>
        <w:rPr>
          <w:rFonts w:ascii="Arial" w:hAnsi="Arial" w:cs="Arial" w:eastAsia="Arial"/>
          <w:b/>
          <w:color w:val="434343"/>
          <w:spacing w:val="0"/>
          <w:position w:val="0"/>
          <w:sz w:val="20"/>
          <w:shd w:fill="auto" w:val="clear"/>
        </w:rPr>
        <w:t xml:space="preserve">Citrix Director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ControlUp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analyzing key metrics and proactively addressing infrastructure issues before impacting user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planning and executing upgrades and migrations, successfully transitioning legacy systems to </w:t>
      </w:r>
      <w:r>
        <w:rPr>
          <w:rFonts w:ascii="Arial" w:hAnsi="Arial" w:cs="Arial" w:eastAsia="Arial"/>
          <w:b/>
          <w:color w:val="434343"/>
          <w:spacing w:val="0"/>
          <w:position w:val="0"/>
          <w:sz w:val="20"/>
          <w:shd w:fill="auto" w:val="clear"/>
        </w:rPr>
        <w:t xml:space="preserve">cloud environments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resulted in improved performance and cost savings over time for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infrastructure designs and procedural guidelines, ensuring comprehensive recovery plans and operational excellence to maintain business continuity during critical service disruptions and technology failures.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guided junior team members on emerging technologies related to virtual application delivery, sharing insights on industry trends, best practices, and maintaining a culture of continuous learning.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security and compliance teams to perform regular audits and assessments, ensuring the alignment of our virtual solutions with regulatory requirements and internal policies for data protection and privacy.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modernizing application delivery by leveraging </w:t>
      </w:r>
      <w:r>
        <w:rPr>
          <w:rFonts w:ascii="Arial" w:hAnsi="Arial" w:cs="Arial" w:eastAsia="Arial"/>
          <w:b/>
          <w:color w:val="434343"/>
          <w:spacing w:val="0"/>
          <w:position w:val="0"/>
          <w:sz w:val="20"/>
          <w:shd w:fill="auto" w:val="clear"/>
        </w:rPr>
        <w:t xml:space="preserve">containerization technologies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like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deploy applications in isolated environments, thus improving compatibility and security across multiple cloud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technical leadership during critical incident resolution processes, ensuring a thorough root cause analysis was conducted, and that lessons learned were documented for future reference and team training.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virtual desktop infrastructure solutions using </w:t>
      </w:r>
      <w:r>
        <w:rPr>
          <w:rFonts w:ascii="Arial" w:hAnsi="Arial" w:cs="Arial" w:eastAsia="Arial"/>
          <w:b/>
          <w:color w:val="434343"/>
          <w:spacing w:val="0"/>
          <w:position w:val="0"/>
          <w:sz w:val="20"/>
          <w:shd w:fill="auto" w:val="clear"/>
        </w:rPr>
        <w:t xml:space="preserve">Citrix Virtual 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workflow and improve access for healthcare professionals managing patient care within fast-paced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user profiles and access management through </w:t>
      </w:r>
      <w:r>
        <w:rPr>
          <w:rFonts w:ascii="Arial" w:hAnsi="Arial" w:cs="Arial" w:eastAsia="Arial"/>
          <w:b/>
          <w:color w:val="434343"/>
          <w:spacing w:val="0"/>
          <w:position w:val="0"/>
          <w:sz w:val="20"/>
          <w:shd w:fill="auto" w:val="clear"/>
        </w:rPr>
        <w:t xml:space="preserve">Active Directory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Group Policy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easier permission management and improved compliance rates within multiple health care departments.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various </w:t>
      </w:r>
      <w:r>
        <w:rPr>
          <w:rFonts w:ascii="Arial" w:hAnsi="Arial" w:cs="Arial" w:eastAsia="Arial"/>
          <w:b/>
          <w:color w:val="434343"/>
          <w:spacing w:val="0"/>
          <w:position w:val="0"/>
          <w:sz w:val="20"/>
          <w:shd w:fill="auto" w:val="clear"/>
        </w:rPr>
        <w:t xml:space="preserve">EHR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within the virtual environments, facilitating smoother data exchange and improving the operational workflows of healthcare facilities dependent on electronic records.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best practice guides and conducted training sessions for less experienced team members, fostering an environment of collaboration and continuous improvement in technical capabilities within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monitoring tools such as </w:t>
      </w:r>
      <w:r>
        <w:rPr>
          <w:rFonts w:ascii="Arial" w:hAnsi="Arial" w:cs="Arial" w:eastAsia="Arial"/>
          <w:b/>
          <w:color w:val="434343"/>
          <w:spacing w:val="0"/>
          <w:position w:val="0"/>
          <w:sz w:val="20"/>
          <w:shd w:fill="auto" w:val="clear"/>
        </w:rPr>
        <w:t xml:space="preserve">Horizon Console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eG Innovations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supervise system performance and address potential bottlenecks proactively to maintain smooth operations for end-users.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capacity planning and managed system resource allocation to ensure optimal performance of virtual applications, adapting swiftly to the fluctuating demands of the healthcare sector.</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cross-functional teams to implement best practices for system architecture, enabling the deployment of scalable solutions that met the diverse needs of various healthcare applications and user groups.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automate reporting processes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PowerShell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reduced the time spent generating compliance reports and improved accuracy across departments.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multiple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allowing for greater accessibility and efficiency for users while positioning the company advantageously within the competitive software technology sector.</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frontend teams to ensure cohesive integration of back-end services for SaaS architectures, contributing to both technical guidance and project management responsibilities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user requirements and system features to provide feedback for application improvements, aligning product delivery with client expectations in a rapidly changing market.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application and systems design, ensuring that the architecture was scalable and maintainable, which helped in facilitating seamless updates and minimizing downtime.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input on user interface design to enhance the user experience in applications, applying best practices based on user feedback and operational data.</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code reviews, instilling a culture of code quality and consistency among junior developers, which fostered professional growth and improved software resilience.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successful deployment of new features to SaaS products, impacting usage efficiency designed to improve end-user experiences and operational engagement metrics by approximately 20%.</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