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Architect with over 8 years of experience in software development, specializing in cloud architecture and automation for web and mobile applications using AWS, Kubernetes, and Terraform. Proven track record in designing secure, scalable infrastructures and enhancing CI/CD processes within FedRAMP-compliant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Kubernetes, EKS, CloudFormation,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C#, C++, JavaScript, Go, TypeScript,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Datadog, Prometheus, Grafana, New Relic, ELK Stack, CloudWatch, Splunk, PagerDuty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as Code:</w:t>
      </w:r>
      <w:r>
        <w:rPr>
          <w:rFonts w:ascii="Arial" w:hAnsi="Arial" w:cs="Arial"/>
          <w:color w:val="434343" w:themeColor="text1" w:themeShade="BF"/>
          <w:sz w:val="20"/>
          <w:szCs w:val="20"/>
        </w:rPr>
        <w:t xml:space="preserve"> Terraform, CloudFormation, Chef, Ansible, Puppet, Helm, Kustomize, Snyk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Compliance &amp; Security:</w:t>
      </w:r>
      <w:r>
        <w:rPr>
          <w:rFonts w:ascii="Arial" w:hAnsi="Arial" w:cs="Arial"/>
          <w:color w:val="434343" w:themeColor="text1" w:themeShade="BF"/>
          <w:sz w:val="20"/>
          <w:szCs w:val="20"/>
        </w:rPr>
        <w:t xml:space="preserve"> FedRAMP, NIST 800-53, SOC 2, ISO 27001, CIS Benchmark, Zero Trust, Least Privilege, Vulnerability Management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architected cloud infrastructure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such as </w:t>
      </w:r>
      <w:r>
        <w:rPr>
          <w:rFonts w:ascii="Arial" w:hAnsi="Arial" w:cs="Arial"/>
          <w:b w:val="1"/>
          <w:color w:val="434343" w:themeColor="text1" w:themeShade="BF"/>
          <w:sz w:val="20"/>
          <w:szCs w:val="20"/>
        </w:rPr>
        <w:t xml:space="preserve">VPCs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CloudFormation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improved scalability and operational efficiency across multiple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automation for deployments and monitoring solutions, leveraging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continuous integration and continuous deployment processes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to integrate AI-powered tools for enhanced observability and alerting, utilizing solutions like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higher reliability and proactive incident management for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compliance-driven automation tools to streamline activities around </w:t>
      </w:r>
      <w:r>
        <w:rPr>
          <w:rFonts w:ascii="Arial" w:hAnsi="Arial" w:cs="Arial"/>
          <w:b w:val="1"/>
          <w:color w:val="434343" w:themeColor="text1" w:themeShade="BF"/>
          <w:sz w:val="20"/>
          <w:szCs w:val="20"/>
        </w:rPr>
        <w:t xml:space="preserve">FedRAMP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manual efforts and enabling faster audit readiness while enhancing security posture.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and engineering teams to outline best practices and developed documentation for architecture standards and infrastructure-as-code approaches, focusing on consistency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cloud technologies and deployment strategies, fostering a culture of knowledge sharing and continuous learning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w:t>
      </w:r>
      <w:r>
        <w:rPr>
          <w:rFonts w:ascii="Arial" w:hAnsi="Arial" w:cs="Arial"/>
          <w:b w:val="1"/>
          <w:color w:val="434343" w:themeColor="text1" w:themeShade="BF"/>
          <w:sz w:val="20"/>
          <w:szCs w:val="20"/>
        </w:rPr>
        <w:t xml:space="preserve">SRE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that ensured high availability and resiliency of applications via effective capacity planning and response strategies in dynamic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architecture documentation and launched workshops to promote understanding of cloud-native practices and operational excellence across multiple teams and functional areas.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new technologies and helped shape architectural roadmaps, aligning technical solutions with business goals and driving innovation within cloud services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configuration management processes through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maximizing deployment efficiency and enhancing recovery plans for critical applications in accordance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cloud-based monitoring solutions that improved observable metrics, leading to increased transparency and responsiveness to potential performance issues in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product management to assess and integrate AI capabilities for improved engineering workflows, including features such as intelligent alerting and automated remediation.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multiple microservices architecture in a cloud environment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system modularity and easing maintenance through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monitoring solutions using </w:t>
      </w:r>
      <w:r>
        <w:rPr>
          <w:rFonts w:ascii="Arial" w:hAnsi="Arial" w:cs="Arial"/>
          <w:b w:val="1"/>
          <w:bCs w:val="1"/>
          <w:color w:val="434343" w:themeColor="text1" w:themeShade="BF"/>
          <w:sz w:val="20"/>
        </w:rPr>
        <w:t xml:space="preserve">CloudWatch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real-time performance visibility and prompt incident resolution for application health checks and system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reviews and road-mapping for cloud solutions, aligning software development strategies with compliance requirements such as </w:t>
      </w:r>
      <w:r>
        <w:rPr>
          <w:rFonts w:ascii="Arial" w:hAnsi="Arial" w:cs="Arial"/>
          <w:b w:val="1"/>
          <w:bCs w:val="1"/>
          <w:color w:val="434343" w:themeColor="text1" w:themeShade="BF"/>
          <w:sz w:val="20"/>
        </w:rPr>
        <w:t xml:space="preserve">NIST 800-53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SOC 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improve CI/CD pipelines via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rapid and reliable release of features by automating testing and deployment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unit and integration tests to validate the functionality of RESTful APIs and backend services, utilizing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Prepared technical documentation and design specifications for cloud initiatives and infrastructure changes, ensuring transparency and clarity for stakeholder review and compliance audit.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agile ceremonies and engaged in collective code reviews to foster a collaborative development culture, enhancing overall team productivity and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performance bottlenecks in existing applications and applied optimization techniques that led to reduced latency and improved user experience through service refinement.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training sessions for new tools and technologies, demonstrating positive results in team adaptability and increasing engagement in best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deployment of a cloud-based SaaS application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focusing on scalability and security, which improved user experience across diverse client bases.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team to build containerized applications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helping streamline deployment processes and coordination in multi-environment deployments between </w:t>
      </w:r>
      <w:r>
        <w:rPr>
          <w:rFonts w:ascii="Arial" w:hAnsi="Arial" w:cs="Arial"/>
          <w:b w:val="1"/>
          <w:bCs w:val="1"/>
          <w:color w:val="434343" w:themeColor="text1" w:themeShade="BF"/>
          <w:sz w:val="20"/>
        </w:rPr>
        <w:t xml:space="preserve">dev</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production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of a microservices architecture, enhancing the modularity of applications along with improving fault tolerance and simplifying updates while ensuring system integrity.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coding and integrating back-end components of a financial application, primarily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collaborating closely with front-end developers to ensure compatibility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requirements and feedback on software features, enabling the development of user-focused solutions while enhancing customer satisfaction and retention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procedures with tools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application performance and reducing defect rates significantly over iterative release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improving system efficiency which resulted in a streamlined application deployment process, achieving a reduction in deployment time by 30% through continuous integration practices.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