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Senior Software Engineer with over 8 years of experience in software development, focusing on web and mobile applications. Proven expertise in leading Site Reliability Engineering teams, ensuring high availability, and driving operational excellence in large-scale SaaS environments. Adept at implementing strategies that promote automated infrastructure, enhance deployment processes, and foster collaboration across development teams, all while adhering to robust security principles.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Go, Ruby, Bash, Java, JavaScript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Terraform, CloudFormation, Docker, Kubernetes, Puppet, Chef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Observability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Grafana, NewRelic, Splunk, CloudWatch, Prometheus, ELK Stack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Git, Artifactory, Spacelift, Ansible,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Alibaba Cloud, IBM Cloud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team of 8-10 Site Reliability Engineers, fostering a collaborative environment that encouraged knowledge sharing and learning, which significantly improved team performance and morale across various project deployments.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comprehensive Service Level Objectives (SLOs) and Service Level Indicators (SLIs) aimed at achieving and maintaining a 99.99% uptime SLA, further optimizing system reliability and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complex capacity planning and analysis processes, directly enhancing infrastructure scalability while ensuring seamless operations across multiple global data centers within a high-volume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DevOps principles and methodologies across cross-functional teams, resulting in increased efficiency and quicker deployment cycles while maintaining consistent quality and operational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strategic decision-making regarding technology choices, effectively evaluating 'build vs. buy' scenarios to leverage best-fit solutions for specific project needs and resource constraints.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automation standards for infrastructure management, successfully implementing Infrastructure as Code (IaC) practices to streamline workflows, thereby reducing deployment times and improving error response accuracy.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and resolved intricate issues related to system behavior and application performance, utilizing industry best practices and advanced monitoring tools to ensure high availability and reliability of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security design principles within operational workflows, resulting in improved security posture and compliance across all deployed applications and services within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Guided the development of SRE practices, leading to increased operational effectiveness and cohesive integration with development teams for enhanced software delivery process and feedback loops on system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training sessions and workshops on modern infrastructure tooling and techniques, significantly enhancing team capabilities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as Code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cloud provisioning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CloudFormation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security and development teams on projects that involved complex applications, ensuring adherence to best practices and identification of potential system vulnerabilities before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design and optimization of monitoring and logging infrastructures, employing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Splunk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observability and ensure proactive issue resolution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disaster recovery plans and incident response procedures, enhancing readiness and reducing service recovery time in environments with varying degrees of complexity and criticality.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SaaS applications designed for high availability, employing a strong grasp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EC2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robust backend support.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software development life cycle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CI/CD processes, facilitating smoother transitions from development to production for software deployments.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architecture of scalable solutions through implementing fundamental design patterns, enabling the development team to swiftly adapt to evolving application requirements and user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 cross-functional teams to assess project requirements, streamlining communication and aligning technical solutions to meet business objectives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reusable software components and services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modularity and ease of integration with third-party services, contributing to an increase in overall system flexibility.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optimal performance of applications deployed in production, conducting performance tuning and debugging across various layers of service architecture to minimize downtime and improve response times.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Assured compliance with security and operational standards while building cloud infrastructure, successfully maintaining industry certifications and best practices alongside established quality control metrics.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