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experienced professional with over 8 years in software development, specializing in securing modern infrastructures and building robust applications. Proven ability to lead security initiatives, enhance system integrity, and implement cutting-edge strategies in cloud environments and AI safeguarding. Passionate about embedding security into the organizational culture while enabling operational continuity.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Security:</w:t>
      </w:r>
      <w:r>
        <w:rPr>
          <w:rFonts w:ascii="Arial" w:hAnsi="Arial" w:cs="Arial"/>
          <w:color w:val="434343" w:themeColor="text1" w:themeShade="BF"/>
          <w:sz w:val="20"/>
          <w:szCs w:val="20"/>
        </w:rPr>
        <w:t xml:space="preserve"> AWS, Azure, CloudTrail, GuardDuty, Identity and Access Management (IAM)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Engineering:</w:t>
      </w:r>
      <w:r>
        <w:rPr>
          <w:rFonts w:ascii="Arial" w:hAnsi="Arial" w:cs="Arial"/>
          <w:color w:val="434343" w:themeColor="text1" w:themeShade="BF"/>
          <w:sz w:val="20"/>
          <w:szCs w:val="20"/>
        </w:rPr>
        <w:t xml:space="preserve"> Incident Response, Threat Detection, Risk Assessment, Security Policies, Compliance Frameworks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Security:</w:t>
      </w:r>
      <w:r>
        <w:rPr>
          <w:rFonts w:ascii="Arial" w:hAnsi="Arial" w:cs="Arial"/>
          <w:color w:val="434343" w:themeColor="text1" w:themeShade="BF"/>
          <w:sz w:val="20"/>
          <w:szCs w:val="20"/>
        </w:rPr>
        <w:t xml:space="preserve"> LLM Security, Data Poisoning Prevention, Adversarial Input Defense, RAG Pipeline Protection, Model Integrity Controls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w:t>
      </w:r>
      <w:r>
        <w:rPr>
          <w:rFonts w:ascii="Arial" w:hAnsi="Arial" w:cs="Arial"/>
          <w:color w:val="434343" w:themeColor="text1" w:themeShade="BF"/>
          <w:sz w:val="20"/>
          <w:szCs w:val="20"/>
        </w:rPr>
        <w:t xml:space="preserve"> TLS, CORS, SQL Injection, Network Segmentation, Forensic Analysis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Technologies:</w:t>
      </w:r>
      <w:r>
        <w:rPr>
          <w:rFonts w:ascii="Arial" w:hAnsi="Arial" w:cs="Arial"/>
          <w:color w:val="434343" w:themeColor="text1" w:themeShade="BF"/>
          <w:sz w:val="20"/>
          <w:szCs w:val="20"/>
        </w:rPr>
        <w:t xml:space="preserve"> Python, Docker, Terraform, Kubernetes,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comprehensive infrastructure security strategy for POLYWOOD, aligning security initiatives with business objectives and ensuring sustainable practices in securing critical manufacturing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w:t>
      </w:r>
      <w:r>
        <w:rPr>
          <w:rFonts w:ascii="Arial" w:hAnsi="Arial" w:cs="Arial"/>
          <w:b w:val="1"/>
          <w:color w:val="434343" w:themeColor="text1" w:themeShade="BF"/>
          <w:sz w:val="20"/>
          <w:szCs w:val="20"/>
        </w:rPr>
        <w:t xml:space="preserve">cloud-native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advanced </w:t>
      </w:r>
      <w:r>
        <w:rPr>
          <w:rFonts w:ascii="Arial" w:hAnsi="Arial" w:cs="Arial"/>
          <w:b w:val="1"/>
          <w:color w:val="434343" w:themeColor="text1" w:themeShade="BF"/>
          <w:sz w:val="20"/>
          <w:szCs w:val="20"/>
        </w:rPr>
        <w:t xml:space="preserve">network segmentation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enforcing </w:t>
      </w:r>
      <w:r>
        <w:rPr>
          <w:rFonts w:ascii="Arial" w:hAnsi="Arial" w:cs="Arial"/>
          <w:b w:val="1"/>
          <w:color w:val="434343" w:themeColor="text1" w:themeShade="BF"/>
          <w:sz w:val="20"/>
          <w:szCs w:val="20"/>
        </w:rPr>
        <w:t xml:space="preserve">multi-account IAM policies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operational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charge in AI safeguarding, protecting </w:t>
      </w:r>
      <w:r>
        <w:rPr>
          <w:rFonts w:ascii="Arial" w:hAnsi="Arial" w:cs="Arial"/>
          <w:b w:val="1"/>
          <w:color w:val="434343" w:themeColor="text1" w:themeShade="BF"/>
          <w:sz w:val="20"/>
          <w:szCs w:val="20"/>
        </w:rPr>
        <w:t xml:space="preserve">LLM endpoints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associated frameworks, effectively mitigating threats through the implementation of stringent </w:t>
      </w:r>
      <w:r>
        <w:rPr>
          <w:rFonts w:ascii="Arial" w:hAnsi="Arial" w:cs="Arial"/>
          <w:b w:val="1"/>
          <w:color w:val="434343" w:themeColor="text1" w:themeShade="BF"/>
          <w:sz w:val="20"/>
          <w:szCs w:val="20"/>
        </w:rPr>
        <w:t xml:space="preserve">data integrity controls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proactive monitoring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enterprise security controls encompassing </w:t>
      </w:r>
      <w:r>
        <w:rPr>
          <w:rFonts w:ascii="Arial" w:hAnsi="Arial" w:cs="Arial"/>
          <w:b w:val="1"/>
          <w:color w:val="434343" w:themeColor="text1" w:themeShade="BF"/>
          <w:sz w:val="20"/>
          <w:szCs w:val="20"/>
        </w:rPr>
        <w:t xml:space="preserve">identity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endpoint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harmonizing efforts in establishing a resilient architecture while continuously evaluating risk management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proactive threat hunting, developing detection capabilities to identify vulnerabilities before alerts are triggered, thereby enhancing the organization’s overall security posture and response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end-to-end incident response, including detection, containment, and analysis phases, implementing lessons learned to fortify the organization against future threats while analyzing root cause.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strong cross-functional partnerships with IT, engineering, and operations teams, embedding security into existing processes, fostering a culture of security awareness, and ensuring compliance with established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enforced security policies and standards across the organization, ensuring adherence to best practices and fostering a community of proactive security stewardship among employees.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strategic security guidance to executive leadership by translating complex risks into actionable insights, facilitating informed decision-making processes that align with business growth and technological advancement.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evaluated the security posture of existing systems, identifying gaps and recommending improvements to enhance operational resilience in a rapidly evolving threat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security initiatives focused on manufacturing technology, ensuring a balance between operational efficiency and rigorous security measures on the plant floor, while integrating solutions aligned with ISA/IEC 62443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robust incident management culture, ensuring documented improvements from previous incidents are implemented organization-wide to prevent recurrence and continually evolve security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deployed multi-layered security solutions at MOJO TECH, focusing on cloud infrastructure, applying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w:t>
      </w:r>
      <w:r>
        <w:rPr>
          <w:rFonts w:ascii="Arial" w:hAnsi="Arial" w:cs="Arial"/>
          <w:b w:val="1"/>
          <w:bCs w:val="1"/>
          <w:color w:val="434343" w:themeColor="text1" w:themeShade="BF"/>
          <w:sz w:val="20"/>
        </w:rPr>
        <w:t xml:space="preserve">IAM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establishing a strong foundation for security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Programmed and maintained various offensive and defensive security tools to support a proactive security posture, including automating reporting and increasing efficiency in vulnerability assessments and incidents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security reviews and risk assessments, providing necessary insights that informed architecture decisions and contributing to maintaining industry compliance standards and best practices in security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collaborative efforts among technical teams to improve incident response procedures, putting into practice lessons from real-time incidents that led to enhanced prevention strategies and better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secure application architectures adhering to </w:t>
      </w:r>
      <w:r>
        <w:rPr>
          <w:rFonts w:ascii="Arial" w:hAnsi="Arial" w:cs="Arial"/>
          <w:b w:val="1"/>
          <w:bCs w:val="1"/>
          <w:color w:val="434343" w:themeColor="text1" w:themeShade="BF"/>
          <w:sz w:val="20"/>
        </w:rPr>
        <w:t xml:space="preserve">DevSecOps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ensuring continuous integration and delivery pipelines incorporate security testing as a foundational element.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advanced threat detection capabilities, including user behavior analytics and anomaly detection, to identify and respond to potential security incidents in real-time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audits of security controls and policies, identifying potential vulnerabilities and recommending improvements to optimize security protocols and compliance accuracy within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knowledge of industry trends and threats, applying this knowledge to strengthen security measures across projects and promote a culture of awareness and proactive management within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adoption of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technical teams to rapidly respond to security threats, adapting strategies as needed to meet evolving industry challenges.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enhancement of SaaS applications at ACTOWIZ SOLUTIONS LLP, focusing on secure coding practices to mitigate security risks during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security measures across applications, ensuring compliance with established security policies and reinforcing security-first development culture among peers and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security assessments to identify potential vulnerabilities, fostering a heightened awareness among team members regarding secure coding best practices and threat mitigation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establish a secure development framework, helping to integrate security practices seamlessly into all stages of software development while promoting adherence to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user authentication mechanisms and session management, applying secure techniques to improve the overall security of applications developed by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in maintaining and improving system availability and security for internal and external client-facing applications by employing </w:t>
      </w:r>
      <w:r>
        <w:rPr>
          <w:rFonts w:ascii="Arial" w:hAnsi="Arial" w:cs="Arial"/>
          <w:b w:val="1"/>
          <w:bCs w:val="1"/>
          <w:color w:val="434343" w:themeColor="text1" w:themeShade="BF"/>
          <w:sz w:val="20"/>
        </w:rPr>
        <w:t xml:space="preserve">monitoring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responding promptly to identified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in adherence to software development best practices and security protocols, leading to the creation of applications that are not only functional but also robustly secure. Delivered applications adhering to specifications with minimal security vulnerabilities.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