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Detail-oriented Senior IAM Engineer with 8 years of experience in software development focusing on identity governance and administration for web and mobile applications. Skilled in managing platforms, lifecycle processes, and ensuring compliance with security protocols. Proven track record in optimizing workflows and enhancing system integrations for robust security measures.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Identity Governance and Administration:</w:t>
      </w:r>
      <w:r>
        <w:rPr>
          <w:rFonts w:ascii="Arial" w:hAnsi="Arial" w:cs="Arial" w:eastAsia="Arial"/>
          <w:color w:val="434343"/>
          <w:spacing w:val="0"/>
          <w:position w:val="0"/>
          <w:sz w:val="20"/>
          <w:shd w:fill="auto" w:val="clear"/>
        </w:rPr>
        <w:t xml:space="preserve"> RSA Governance &amp; Lifecycle, Identity Management, Access Management, Role-Based Access Control (RBAC), User Lifecycle Management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System Integration:</w:t>
      </w:r>
      <w:r>
        <w:rPr>
          <w:rFonts w:ascii="Arial" w:hAnsi="Arial" w:cs="Arial" w:eastAsia="Arial"/>
          <w:color w:val="434343"/>
          <w:spacing w:val="0"/>
          <w:position w:val="0"/>
          <w:sz w:val="20"/>
          <w:shd w:fill="auto" w:val="clear"/>
        </w:rPr>
        <w:t xml:space="preserve"> Active Directory, LDAP, Oracle, SQL Server, Access Fulfillment Express (AFX)</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Scripting Languages:</w:t>
      </w:r>
      <w:r>
        <w:rPr>
          <w:rFonts w:ascii="Arial" w:hAnsi="Arial" w:cs="Arial" w:eastAsia="Arial"/>
          <w:color w:val="434343"/>
          <w:spacing w:val="0"/>
          <w:position w:val="0"/>
          <w:sz w:val="20"/>
          <w:shd w:fill="auto" w:val="clear"/>
        </w:rPr>
        <w:t xml:space="preserve"> SQL, Java, PowerShell, Python, Bash</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Compliance and Security:</w:t>
      </w:r>
      <w:r>
        <w:rPr>
          <w:rFonts w:ascii="Arial" w:hAnsi="Arial" w:cs="Arial" w:eastAsia="Arial"/>
          <w:color w:val="434343"/>
          <w:spacing w:val="0"/>
          <w:position w:val="0"/>
          <w:sz w:val="20"/>
          <w:shd w:fill="auto" w:val="clear"/>
        </w:rPr>
        <w:t xml:space="preserve"> SOX, HIPAA, GDPR, NIST, Security Auditing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Reporting and Analytics:</w:t>
      </w:r>
      <w:r>
        <w:rPr>
          <w:rFonts w:ascii="Arial" w:hAnsi="Arial" w:cs="Arial" w:eastAsia="Arial"/>
          <w:color w:val="434343"/>
          <w:spacing w:val="0"/>
          <w:position w:val="0"/>
          <w:sz w:val="20"/>
          <w:shd w:fill="auto" w:val="clear"/>
        </w:rPr>
        <w:t xml:space="preserve"> Dashboard Development, Data Visualization, Access Review Campaigns, Reporting Tools, Advanced Analytics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daily operations of the </w:t>
      </w:r>
      <w:r>
        <w:rPr>
          <w:rFonts w:ascii="Arial" w:hAnsi="Arial" w:cs="Arial" w:eastAsia="Arial"/>
          <w:b/>
          <w:color w:val="434343"/>
          <w:spacing w:val="0"/>
          <w:position w:val="0"/>
          <w:sz w:val="20"/>
          <w:shd w:fill="auto" w:val="clear"/>
        </w:rPr>
        <w:t xml:space="preserve">RSA Governance &amp; Lifecycle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platform, optimizing access governance processes to ensure efficient management of identity collections and entitlement lifecycles in compliance with organizational standards and regulations.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Configured and maintained </w:t>
      </w:r>
      <w:r>
        <w:rPr>
          <w:rFonts w:ascii="Arial" w:hAnsi="Arial" w:cs="Arial" w:eastAsia="Arial"/>
          <w:b/>
          <w:color w:val="434343"/>
          <w:spacing w:val="0"/>
          <w:position w:val="0"/>
          <w:sz w:val="20"/>
          <w:shd w:fill="auto" w:val="clear"/>
        </w:rPr>
        <w:t xml:space="preserve">Joiner-Mover-Leaver (JML)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processes across various systems to automate provisioning and de-provisioning workflows specifically tailored for multiple user environments, enhancing operational efficiency and security governance.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comprehensive access review campaigns, utilizing advanced dashboards to monitor and certify that only authorized personnel had access to sensitive data and resources, mitigating potential security risks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custom workflows in the </w:t>
      </w:r>
      <w:r>
        <w:rPr>
          <w:rFonts w:ascii="Arial" w:hAnsi="Arial" w:cs="Arial" w:eastAsia="Arial"/>
          <w:b/>
          <w:color w:val="434343"/>
          <w:spacing w:val="0"/>
          <w:position w:val="0"/>
          <w:sz w:val="20"/>
          <w:shd w:fill="auto" w:val="clear"/>
        </w:rPr>
        <w:t xml:space="preserve">Access Request Manager (ARM)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align with business objectives and enforced </w:t>
      </w:r>
      <w:r>
        <w:rPr>
          <w:rFonts w:ascii="Arial" w:hAnsi="Arial" w:cs="Arial" w:eastAsia="Arial"/>
          <w:b/>
          <w:color w:val="434343"/>
          <w:spacing w:val="0"/>
          <w:position w:val="0"/>
          <w:sz w:val="20"/>
          <w:shd w:fill="auto" w:val="clear"/>
        </w:rPr>
        <w:t xml:space="preserve">Segregation of Duties (SoD)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through business rules, improving policy compliance and reducing unauthorized access incidents.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integration collectors for </w:t>
      </w:r>
      <w:r>
        <w:rPr>
          <w:rFonts w:ascii="Arial" w:hAnsi="Arial" w:cs="Arial" w:eastAsia="Arial"/>
          <w:b/>
          <w:color w:val="434343"/>
          <w:spacing w:val="0"/>
          <w:position w:val="0"/>
          <w:sz w:val="20"/>
          <w:shd w:fill="auto" w:val="clear"/>
        </w:rPr>
        <w:t xml:space="preserve">Oracle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SQL Server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LDAP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effective data gathering from disparate systems, streamlining the compliance and governance processes across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detailed reports and analytics for governance activities that provided actionable insights on access risks and lifecycle management performance, enhancing decision-making capabilities for key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Troubleshot workflow issues and optimized processes within the governance platform, effectively resolving stalled items and ensuring timely remediation of failed data collection and change requests.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gather requirements for identity governance improvements, demonstrating adaptability and effective communication in a dynamic team-oriented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defining security policies and procedures aligned with compliance requirements, contributing to the overall enhancement of organizational data protection strategies and framework effectiveness.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by providing guidance on </w:t>
      </w:r>
      <w:r>
        <w:rPr>
          <w:rFonts w:ascii="Arial" w:hAnsi="Arial" w:cs="Arial" w:eastAsia="Arial"/>
          <w:b/>
          <w:color w:val="434343"/>
          <w:spacing w:val="0"/>
          <w:position w:val="0"/>
          <w:sz w:val="20"/>
          <w:shd w:fill="auto" w:val="clear"/>
        </w:rPr>
        <w:t xml:space="preserve">identity governance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compliance practices, and technical troubleshooting, fostering a collaborative learning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key role in audits by preparing documentation and evidences required for demonstrating compliance to regulatory standards, showcasing solid organizational and analytical abilities.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clients to identify their IAM needs, developing customized solutions and ensuring satisfaction by delivering projects on time and within scope.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significantly in managing </w:t>
      </w:r>
      <w:r>
        <w:rPr>
          <w:rFonts w:ascii="Arial" w:hAnsi="Arial" w:cs="Arial" w:eastAsia="Arial"/>
          <w:b/>
          <w:color w:val="434343"/>
          <w:spacing w:val="0"/>
          <w:position w:val="0"/>
          <w:sz w:val="20"/>
          <w:shd w:fill="auto" w:val="clear"/>
        </w:rPr>
        <w:t xml:space="preserve">Identity Governance and Administration (IGA)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projects and successfully implemented practices to enhance </w:t>
      </w:r>
      <w:r>
        <w:rPr>
          <w:rFonts w:ascii="Arial" w:hAnsi="Arial" w:cs="Arial" w:eastAsia="Arial"/>
          <w:b/>
          <w:color w:val="434343"/>
          <w:spacing w:val="0"/>
          <w:position w:val="0"/>
          <w:sz w:val="20"/>
          <w:shd w:fill="auto" w:val="clear"/>
        </w:rPr>
        <w:t xml:space="preserve">RBAC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entitlement management across the organization.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on the integration of </w:t>
      </w:r>
      <w:r>
        <w:rPr>
          <w:rFonts w:ascii="Arial" w:hAnsi="Arial" w:cs="Arial" w:eastAsia="Arial"/>
          <w:b/>
          <w:color w:val="434343"/>
          <w:spacing w:val="0"/>
          <w:position w:val="0"/>
          <w:sz w:val="20"/>
          <w:shd w:fill="auto" w:val="clear"/>
        </w:rPr>
        <w:t xml:space="preserve">Active Directory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other directory services to improve identity management and access control workflows, enhancing the security posture of enterprise applications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migration of user data to the </w:t>
      </w:r>
      <w:r>
        <w:rPr>
          <w:rFonts w:ascii="Arial" w:hAnsi="Arial" w:cs="Arial" w:eastAsia="Arial"/>
          <w:b/>
          <w:color w:val="434343"/>
          <w:spacing w:val="0"/>
          <w:position w:val="0"/>
          <w:sz w:val="20"/>
          <w:shd w:fill="auto" w:val="clear"/>
        </w:rPr>
        <w:t xml:space="preserve">RSA Governance &amp; Lifecycle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platform, ensuring minimal disruption and adherence to data integrity standards, which improved analytics and reporting capabilities.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development of compliance strategies that included understanding the implications of </w:t>
      </w:r>
      <w:r>
        <w:rPr>
          <w:rFonts w:ascii="Arial" w:hAnsi="Arial" w:cs="Arial" w:eastAsia="Arial"/>
          <w:b/>
          <w:color w:val="434343"/>
          <w:spacing w:val="0"/>
          <w:position w:val="0"/>
          <w:sz w:val="20"/>
          <w:shd w:fill="auto" w:val="clear"/>
        </w:rPr>
        <w:t xml:space="preserve">SOX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HIPAA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GDPR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requirements on identity management systems.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Produced process documentation and regular access reports, allowing understanding and remediation of policy violations while maintaining audit-readiness at all times in compliance with industry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training materials for end-users on the best practices for access management and identity governance, promoting a culture of security awareness throughout the organization.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regular stakeholder meetings to report on project progress and align IAM initiatives with business goals, demonstrating proactive communication and planning abilities.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troubleshooting and resolving IAM-related issues that impacted business operations, showcasing strong analytical and problem-solving skills throughout the process.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minor enhancements to existing IAM workflows based on user feedback to ensure procedures were intuitive and user-friendly, reflecting adaptability to client needs.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deployed identity management systems as a </w:t>
      </w:r>
      <w:r>
        <w:rPr>
          <w:rFonts w:ascii="Arial" w:hAnsi="Arial" w:cs="Arial" w:eastAsia="Arial"/>
          <w:b/>
          <w:color w:val="434343"/>
          <w:spacing w:val="0"/>
          <w:position w:val="0"/>
          <w:sz w:val="20"/>
          <w:shd w:fill="auto" w:val="clear"/>
        </w:rPr>
        <w:t xml:space="preserve">Junior Software Developer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usability and performance optimization of internal applications to streamline user access processes efficiently.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design and implementation of various user access policies to ensure compliance with regulatory requirements and industry best practices, gaining foundational knowledge in identity governance.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coding sessions to develop and refine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employing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integration across different modules of the identity governance architecture to enhance functionality.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application performance through the optimization of SQL queries, effectively cutting down on data retrieval times and improving user experience considerably without compromising security.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discussions on system designs that emphasized enabling a user-centric access management solution, resulting in better security outcomes and increased user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senior developers to learn best practices in security compliance and workflow management, which seeded a solid understanding of IAM functionalities and industry standards.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the QA team during testing phases to ensure that applications met organizational security standards and maintained high compliance with established governance workflows, resulting in an improved deployment process.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