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full-stack development, specializing in AWS architecture, serverless applications, and cloud-native solutions. Proven success in architecting microservices, optimizing performance, and leading cross-functional teams, driving innovative technological initiatives, and mentoring aspiring engineers.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TypeScript, JavaScript, Node.js, SQL, Dart,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Lambda, AWS API Gateway, AWS DynamoDB, AWS CloudFormation, AWS RDS, Amazon Bedrock, AWS ECS, AWS 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Bootstrap, jQuery,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Express.js, NestJS, FastAPI, Flask, RESTful APIs, GraphQL,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Docker, Kubernetes, Git, Jenkins, CI/CD,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Aurora, DynamoDB, MongoDB, Redis, Elasticsearch, Database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serverless, event-driven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robust and scalable solutions that significantly reduced time-to-market for several key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on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Amazon Bedrock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create intelligent, efficient applications increasing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full-stack applications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responsive UI and efficient back-end API integration, aligning technology solutions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CI/CD pipelines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CloudFormation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seamless deployments and improved developer workflow by promoting Infrastructure as Code (IaC)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cloud application performance by employing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scaling and caching mechanisms, achieving high availability and reduced latency for applications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secure and efficient data exchange between services while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RDS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bridging gaps between product, design, and data science, leveraging technology to fulfill client needs and drive application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rigorous testing frameworks and backend testing tools to ensure reliability and high-quality code, significantly reducing bug incidences and enhancing customer satisfaction with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guided best practices, cultivating a culture of learning and adaptability while contributing to architectural discussions, aligning with organizational goals for sustainability and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logging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CloudWatch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proactive identification of application issues and enhancing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accessibility-first design principles across all products, advocating for inclusive engineering practices that cater to diverse user groups and enhance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agent-based architectures that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broadening the scope of applications that deliver AI-driven insights for business intelligence.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and secure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best practices in coding standards and design patterns to ensure maintainability across multiple teams and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and automated testing frameworks that improved deployment frequency and reduced chances of production issues, paving the way for continuous delivery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teams to enhance user interfaces, driving consistent user experience practices across the application lifecycle, while ensuring performance metrics were prioritized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contributed to sprint planning sessions, effectively aligning development efforts with organizational priorities and maintaining clear communication with project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database schemas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retrieval times and overall efficiency in application responses, contributing to improved application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and pair programming sessions, fostering a collaborative development environment that improved team productivity and knowledge sharing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technical discussions regarding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migrations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transforming legacy systems to modern architectures while educating team members on emerging trends and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protocols through comprehensive understanding of AWS compliance and security best practices, implementing measures that protect sensitive user data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for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components into existing cloud applications, exploring ways to leverage generative technologies that align with business strategy and foster innovation.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modern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ensuring scalable architecture that could be deployed across multiple platforms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development teams to build a user-friendly interface, enhancing user engagement through the seamless implementation of design and functionality best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backend development efforts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communication between the front-end and back-end systems through the creation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and management of applications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foundational skills such as EC2 provisioning and utilizing IAM for resource access control.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unit and integration testing, employing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reduced bugs in production environments and ensured solid application reliability during usability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to gather and clarify requirements, ensuring robust documentation and smooth development processes that aligned with client needs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Presented technical demonstrations showcasing product features during internal and client meetings, actively contributing to project visibility and reports, resulting in improved stakeholder alignment.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